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F17" w:rsidRPr="009B0A26" w:rsidRDefault="00130852" w:rsidP="009E4F17">
      <w:pPr>
        <w:outlineLvl w:val="0"/>
        <w:rPr>
          <w:rFonts w:ascii="Impact" w:hAnsi="Impact" w:cs="Arial"/>
          <w:b/>
          <w:bCs/>
          <w:color w:val="0000FF"/>
          <w:sz w:val="64"/>
          <w:szCs w:val="64"/>
        </w:rPr>
      </w:pPr>
      <w:r>
        <w:rPr>
          <w:rFonts w:ascii="Impact" w:hAnsi="Impact" w:cs="Arial"/>
          <w:b/>
          <w:bCs/>
          <w:color w:val="0000FF"/>
          <w:sz w:val="64"/>
          <w:szCs w:val="64"/>
        </w:rPr>
        <w:t>Boilerplate</w:t>
      </w:r>
    </w:p>
    <w:p w:rsidR="009E4F17" w:rsidRPr="00F17540" w:rsidRDefault="009E4F17" w:rsidP="009E4F17">
      <w:pPr>
        <w:pStyle w:val="Heading3"/>
        <w:rPr>
          <w:rFonts w:ascii="Tahoma" w:hAnsi="Tahoma" w:cs="Tahoma"/>
          <w:color w:val="0000CC"/>
          <w:sz w:val="20"/>
          <w:szCs w:val="20"/>
        </w:rPr>
      </w:pPr>
      <w:r w:rsidRPr="00F17540">
        <w:rPr>
          <w:rFonts w:ascii="Tahoma" w:hAnsi="Tahoma" w:cs="Tahoma"/>
          <w:color w:val="0000CC"/>
          <w:sz w:val="20"/>
          <w:szCs w:val="20"/>
        </w:rPr>
        <w:t>Purpose</w:t>
      </w:r>
    </w:p>
    <w:p w:rsidR="009E4F17" w:rsidRDefault="009E4F17" w:rsidP="00573461">
      <w:pPr>
        <w:widowControl/>
        <w:numPr>
          <w:ilvl w:val="0"/>
          <w:numId w:val="1"/>
        </w:numPr>
        <w:spacing w:after="120"/>
        <w:rPr>
          <w:color w:val="0000FF"/>
        </w:rPr>
      </w:pPr>
      <w:r w:rsidRPr="0051118B">
        <w:rPr>
          <w:color w:val="0000FF"/>
        </w:rPr>
        <w:t>This is a “</w:t>
      </w:r>
      <w:r>
        <w:rPr>
          <w:color w:val="0000FF"/>
        </w:rPr>
        <w:t>template</w:t>
      </w:r>
      <w:r w:rsidRPr="0051118B">
        <w:rPr>
          <w:color w:val="0000FF"/>
        </w:rPr>
        <w:t>”</w:t>
      </w:r>
      <w:r w:rsidRPr="0051118B" w:rsidDel="00EF780A">
        <w:rPr>
          <w:color w:val="0000FF"/>
        </w:rPr>
        <w:t xml:space="preserve"> </w:t>
      </w:r>
      <w:r w:rsidR="00130852">
        <w:rPr>
          <w:color w:val="0000FF"/>
        </w:rPr>
        <w:t>Incident Response P</w:t>
      </w:r>
      <w:r w:rsidR="009E7DAA">
        <w:rPr>
          <w:color w:val="0000FF"/>
        </w:rPr>
        <w:t>rogram</w:t>
      </w:r>
      <w:r w:rsidRPr="0051118B">
        <w:rPr>
          <w:color w:val="0000FF"/>
        </w:rPr>
        <w:t xml:space="preserve"> to be used as a </w:t>
      </w:r>
      <w:r>
        <w:rPr>
          <w:color w:val="0000FF"/>
        </w:rPr>
        <w:t>“starting point”</w:t>
      </w:r>
      <w:r w:rsidRPr="0051118B">
        <w:rPr>
          <w:color w:val="0000FF"/>
        </w:rPr>
        <w:t xml:space="preserve"> for the sake of helping </w:t>
      </w:r>
      <w:r>
        <w:rPr>
          <w:color w:val="0000FF"/>
        </w:rPr>
        <w:t>you</w:t>
      </w:r>
      <w:r w:rsidRPr="0051118B">
        <w:rPr>
          <w:color w:val="0000FF"/>
        </w:rPr>
        <w:t xml:space="preserve"> develop </w:t>
      </w:r>
      <w:r>
        <w:rPr>
          <w:color w:val="0000FF"/>
        </w:rPr>
        <w:t>your</w:t>
      </w:r>
      <w:r w:rsidRPr="0051118B">
        <w:rPr>
          <w:color w:val="0000FF"/>
        </w:rPr>
        <w:t xml:space="preserve"> </w:t>
      </w:r>
      <w:r w:rsidR="00130852">
        <w:rPr>
          <w:color w:val="0000FF"/>
        </w:rPr>
        <w:t>Incident Response Process.</w:t>
      </w:r>
      <w:r w:rsidR="009E7DAA">
        <w:rPr>
          <w:color w:val="0000FF"/>
        </w:rPr>
        <w:t xml:space="preserve">  This particular document is a simplified policy and procedure, meant to show how far down a small bank can whittle our existing policy set.  YOU SHOULD BE CHECKING OUT OUR LARGER BOILERPLATES TO MAKE SURE YOU ARE NOT MISSING ANYTHING WITH THIS SET.</w:t>
      </w:r>
    </w:p>
    <w:p w:rsidR="009E4F17" w:rsidRPr="00F17540" w:rsidRDefault="009E4F17" w:rsidP="009E4F17">
      <w:pPr>
        <w:pStyle w:val="Heading3"/>
        <w:rPr>
          <w:rFonts w:ascii="Tahoma" w:hAnsi="Tahoma" w:cs="Tahoma"/>
          <w:color w:val="0000CC"/>
          <w:sz w:val="20"/>
          <w:szCs w:val="20"/>
        </w:rPr>
      </w:pPr>
      <w:r w:rsidRPr="00F17540">
        <w:rPr>
          <w:rFonts w:ascii="Tahoma" w:hAnsi="Tahoma" w:cs="Tahoma"/>
          <w:color w:val="0000CC"/>
          <w:sz w:val="20"/>
          <w:szCs w:val="20"/>
        </w:rPr>
        <w:t>Copyright / Permission to Use</w:t>
      </w:r>
    </w:p>
    <w:p w:rsidR="009E4F17" w:rsidRPr="003E6A01" w:rsidRDefault="009E4F17" w:rsidP="00573461">
      <w:pPr>
        <w:widowControl/>
        <w:numPr>
          <w:ilvl w:val="0"/>
          <w:numId w:val="14"/>
        </w:numPr>
        <w:spacing w:after="120"/>
        <w:rPr>
          <w:color w:val="0000FF"/>
        </w:rPr>
      </w:pPr>
      <w:r>
        <w:rPr>
          <w:color w:val="0000FF"/>
        </w:rPr>
        <w:t xml:space="preserve">Permission to use this document is conditional </w:t>
      </w:r>
      <w:r w:rsidRPr="00934182">
        <w:rPr>
          <w:color w:val="0000CC"/>
        </w:rPr>
        <w:t xml:space="preserve">upon you receiving this </w:t>
      </w:r>
      <w:r>
        <w:rPr>
          <w:color w:val="0000CC"/>
        </w:rPr>
        <w:t>template</w:t>
      </w:r>
      <w:r w:rsidRPr="00934182">
        <w:rPr>
          <w:color w:val="0000CC"/>
        </w:rPr>
        <w:t xml:space="preserve"> </w:t>
      </w:r>
      <w:r>
        <w:rPr>
          <w:color w:val="0000CC"/>
        </w:rPr>
        <w:t xml:space="preserve">directly </w:t>
      </w:r>
      <w:r w:rsidRPr="00934182">
        <w:rPr>
          <w:color w:val="0000CC"/>
        </w:rPr>
        <w:t xml:space="preserve">from an </w:t>
      </w:r>
      <w:r w:rsidRPr="00D15971">
        <w:rPr>
          <w:rFonts w:ascii="Tahoma" w:hAnsi="Tahoma" w:cs="Tahoma"/>
          <w:b/>
          <w:color w:val="0000FF"/>
          <w:sz w:val="20"/>
          <w:szCs w:val="20"/>
        </w:rPr>
        <w:t>i</w:t>
      </w:r>
      <w:r w:rsidRPr="00D15971">
        <w:rPr>
          <w:rFonts w:ascii="Tahoma" w:hAnsi="Tahoma" w:cs="Tahoma"/>
          <w:b/>
          <w:color w:val="000000"/>
          <w:sz w:val="20"/>
          <w:szCs w:val="20"/>
        </w:rPr>
        <w:t>nfo</w:t>
      </w:r>
      <w:r w:rsidRPr="00D15971">
        <w:rPr>
          <w:rFonts w:ascii="Tahoma" w:hAnsi="Tahoma" w:cs="Tahoma"/>
          <w:b/>
          <w:color w:val="0000FF"/>
          <w:sz w:val="20"/>
          <w:szCs w:val="20"/>
        </w:rPr>
        <w:t>t</w:t>
      </w:r>
      <w:r w:rsidRPr="00D15971">
        <w:rPr>
          <w:rFonts w:ascii="Tahoma" w:hAnsi="Tahoma" w:cs="Tahoma"/>
          <w:b/>
          <w:color w:val="000000"/>
          <w:sz w:val="20"/>
          <w:szCs w:val="20"/>
        </w:rPr>
        <w:t>ex</w:t>
      </w:r>
      <w:r w:rsidRPr="00934182">
        <w:rPr>
          <w:color w:val="0000CC"/>
        </w:rPr>
        <w:t xml:space="preserve"> employee, </w:t>
      </w:r>
      <w:r w:rsidRPr="00D15971">
        <w:rPr>
          <w:rFonts w:ascii="Tahoma" w:hAnsi="Tahoma" w:cs="Tahoma"/>
          <w:b/>
          <w:color w:val="0000FF"/>
          <w:sz w:val="20"/>
          <w:szCs w:val="20"/>
        </w:rPr>
        <w:t>i</w:t>
      </w:r>
      <w:r w:rsidRPr="00D15971">
        <w:rPr>
          <w:rFonts w:ascii="Tahoma" w:hAnsi="Tahoma" w:cs="Tahoma"/>
          <w:b/>
          <w:color w:val="000000"/>
          <w:sz w:val="20"/>
          <w:szCs w:val="20"/>
        </w:rPr>
        <w:t>nfo</w:t>
      </w:r>
      <w:r w:rsidRPr="00D15971">
        <w:rPr>
          <w:rFonts w:ascii="Tahoma" w:hAnsi="Tahoma" w:cs="Tahoma"/>
          <w:b/>
          <w:color w:val="0000FF"/>
          <w:sz w:val="20"/>
          <w:szCs w:val="20"/>
        </w:rPr>
        <w:t>t</w:t>
      </w:r>
      <w:r w:rsidRPr="00D15971">
        <w:rPr>
          <w:rFonts w:ascii="Tahoma" w:hAnsi="Tahoma" w:cs="Tahoma"/>
          <w:b/>
          <w:color w:val="000000"/>
          <w:sz w:val="20"/>
          <w:szCs w:val="20"/>
        </w:rPr>
        <w:t>ex</w:t>
      </w:r>
      <w:r w:rsidRPr="00934182">
        <w:rPr>
          <w:color w:val="0000CC"/>
        </w:rPr>
        <w:t xml:space="preserve"> website or e</w:t>
      </w:r>
      <w:r>
        <w:rPr>
          <w:color w:val="0000CC"/>
        </w:rPr>
        <w:t>-</w:t>
      </w:r>
      <w:r w:rsidRPr="00934182">
        <w:rPr>
          <w:color w:val="0000CC"/>
        </w:rPr>
        <w:t xml:space="preserve">commerce site, or an </w:t>
      </w:r>
      <w:r w:rsidRPr="00D15971">
        <w:rPr>
          <w:rFonts w:ascii="Tahoma" w:hAnsi="Tahoma" w:cs="Tahoma"/>
          <w:b/>
          <w:color w:val="0000FF"/>
          <w:sz w:val="20"/>
          <w:szCs w:val="20"/>
        </w:rPr>
        <w:t>i</w:t>
      </w:r>
      <w:r w:rsidRPr="00D15971">
        <w:rPr>
          <w:rFonts w:ascii="Tahoma" w:hAnsi="Tahoma" w:cs="Tahoma"/>
          <w:b/>
          <w:color w:val="000000"/>
          <w:sz w:val="20"/>
          <w:szCs w:val="20"/>
        </w:rPr>
        <w:t>nfo</w:t>
      </w:r>
      <w:r w:rsidRPr="00D15971">
        <w:rPr>
          <w:rFonts w:ascii="Tahoma" w:hAnsi="Tahoma" w:cs="Tahoma"/>
          <w:b/>
          <w:color w:val="0000FF"/>
          <w:sz w:val="20"/>
          <w:szCs w:val="20"/>
        </w:rPr>
        <w:t>t</w:t>
      </w:r>
      <w:r w:rsidRPr="00D15971">
        <w:rPr>
          <w:rFonts w:ascii="Tahoma" w:hAnsi="Tahoma" w:cs="Tahoma"/>
          <w:b/>
          <w:color w:val="000000"/>
          <w:sz w:val="20"/>
          <w:szCs w:val="20"/>
        </w:rPr>
        <w:t>ex</w:t>
      </w:r>
      <w:r w:rsidRPr="00934182">
        <w:rPr>
          <w:color w:val="0000CC"/>
        </w:rPr>
        <w:t xml:space="preserve"> workshop</w:t>
      </w:r>
      <w:r>
        <w:rPr>
          <w:color w:val="0000CC"/>
        </w:rPr>
        <w:t xml:space="preserve"> / training presentation.</w:t>
      </w:r>
    </w:p>
    <w:p w:rsidR="009E4F17" w:rsidRPr="0051118B" w:rsidRDefault="009E4F17" w:rsidP="00573461">
      <w:pPr>
        <w:widowControl/>
        <w:numPr>
          <w:ilvl w:val="0"/>
          <w:numId w:val="1"/>
        </w:numPr>
        <w:spacing w:after="120"/>
        <w:rPr>
          <w:color w:val="0000FF"/>
        </w:rPr>
      </w:pPr>
      <w:r>
        <w:rPr>
          <w:color w:val="0000FF"/>
        </w:rPr>
        <w:t xml:space="preserve">By using this template either in its entirety or any portion thereof, you acknowledge that you agree to the terms of use as dictated in the “Transfer of Copyright Agreement” located at </w:t>
      </w:r>
      <w:r w:rsidRPr="003E6A01">
        <w:rPr>
          <w:color w:val="0000FF"/>
          <w:u w:val="single"/>
        </w:rPr>
        <w:t>copyright.</w:t>
      </w:r>
      <w:r w:rsidRPr="003E6A01">
        <w:rPr>
          <w:rFonts w:ascii="Tahoma" w:hAnsi="Tahoma" w:cs="Tahoma"/>
          <w:b/>
          <w:color w:val="0000FF"/>
          <w:sz w:val="20"/>
          <w:szCs w:val="20"/>
          <w:u w:val="single"/>
        </w:rPr>
        <w:t>i</w:t>
      </w:r>
      <w:r w:rsidRPr="003E6A01">
        <w:rPr>
          <w:rFonts w:ascii="Tahoma" w:hAnsi="Tahoma" w:cs="Tahoma"/>
          <w:b/>
          <w:color w:val="000000"/>
          <w:sz w:val="20"/>
          <w:szCs w:val="20"/>
          <w:u w:val="single"/>
        </w:rPr>
        <w:t>nfo</w:t>
      </w:r>
      <w:r w:rsidRPr="003E6A01">
        <w:rPr>
          <w:rFonts w:ascii="Tahoma" w:hAnsi="Tahoma" w:cs="Tahoma"/>
          <w:b/>
          <w:color w:val="0000FF"/>
          <w:sz w:val="20"/>
          <w:szCs w:val="20"/>
          <w:u w:val="single"/>
        </w:rPr>
        <w:t>t</w:t>
      </w:r>
      <w:r w:rsidRPr="003E6A01">
        <w:rPr>
          <w:rFonts w:ascii="Tahoma" w:hAnsi="Tahoma" w:cs="Tahoma"/>
          <w:b/>
          <w:color w:val="000000"/>
          <w:sz w:val="20"/>
          <w:szCs w:val="20"/>
          <w:u w:val="single"/>
        </w:rPr>
        <w:t>ex</w:t>
      </w:r>
      <w:r w:rsidRPr="003E6A01">
        <w:rPr>
          <w:color w:val="0000FF"/>
          <w:u w:val="single"/>
        </w:rPr>
        <w:t>.com</w:t>
      </w:r>
      <w:r>
        <w:rPr>
          <w:color w:val="0000FF"/>
        </w:rPr>
        <w:t xml:space="preserve">.  This agreement establishes that when you customize this template to your specific needs, your organization may have copyright of the customized document.  However, </w:t>
      </w:r>
      <w:r w:rsidRPr="00D15971">
        <w:rPr>
          <w:rFonts w:ascii="Tahoma" w:hAnsi="Tahoma" w:cs="Tahoma"/>
          <w:b/>
          <w:color w:val="0000FF"/>
          <w:sz w:val="20"/>
          <w:szCs w:val="20"/>
        </w:rPr>
        <w:t>i</w:t>
      </w:r>
      <w:r w:rsidRPr="00D15971">
        <w:rPr>
          <w:rFonts w:ascii="Tahoma" w:hAnsi="Tahoma" w:cs="Tahoma"/>
          <w:b/>
          <w:color w:val="000000"/>
          <w:sz w:val="20"/>
          <w:szCs w:val="20"/>
        </w:rPr>
        <w:t>nfo</w:t>
      </w:r>
      <w:r w:rsidRPr="00D15971">
        <w:rPr>
          <w:rFonts w:ascii="Tahoma" w:hAnsi="Tahoma" w:cs="Tahoma"/>
          <w:b/>
          <w:color w:val="0000FF"/>
          <w:sz w:val="20"/>
          <w:szCs w:val="20"/>
        </w:rPr>
        <w:t>t</w:t>
      </w:r>
      <w:r w:rsidRPr="00D15971">
        <w:rPr>
          <w:rFonts w:ascii="Tahoma" w:hAnsi="Tahoma" w:cs="Tahoma"/>
          <w:b/>
          <w:color w:val="000000"/>
          <w:sz w:val="20"/>
          <w:szCs w:val="20"/>
        </w:rPr>
        <w:t>ex</w:t>
      </w:r>
      <w:r>
        <w:rPr>
          <w:color w:val="0000FF"/>
        </w:rPr>
        <w:t xml:space="preserve"> retains copyright to the template.  This agreement also establishes that you will not share this or any other template with third parties other than auditors and examiners.  You may not transfer ownership of the customized documents to any other organization without the express written permission of </w:t>
      </w:r>
      <w:r w:rsidRPr="00D15971">
        <w:rPr>
          <w:rFonts w:ascii="Tahoma" w:hAnsi="Tahoma" w:cs="Tahoma"/>
          <w:b/>
          <w:color w:val="0000FF"/>
          <w:sz w:val="20"/>
          <w:szCs w:val="20"/>
        </w:rPr>
        <w:t>i</w:t>
      </w:r>
      <w:r w:rsidRPr="00D15971">
        <w:rPr>
          <w:rFonts w:ascii="Tahoma" w:hAnsi="Tahoma" w:cs="Tahoma"/>
          <w:b/>
          <w:color w:val="000000"/>
          <w:sz w:val="20"/>
          <w:szCs w:val="20"/>
        </w:rPr>
        <w:t>nfo</w:t>
      </w:r>
      <w:r w:rsidRPr="00D15971">
        <w:rPr>
          <w:rFonts w:ascii="Tahoma" w:hAnsi="Tahoma" w:cs="Tahoma"/>
          <w:b/>
          <w:color w:val="0000FF"/>
          <w:sz w:val="20"/>
          <w:szCs w:val="20"/>
        </w:rPr>
        <w:t>t</w:t>
      </w:r>
      <w:r w:rsidRPr="00D15971">
        <w:rPr>
          <w:rFonts w:ascii="Tahoma" w:hAnsi="Tahoma" w:cs="Tahoma"/>
          <w:b/>
          <w:color w:val="000000"/>
          <w:sz w:val="20"/>
          <w:szCs w:val="20"/>
        </w:rPr>
        <w:t>ex</w:t>
      </w:r>
      <w:r>
        <w:rPr>
          <w:color w:val="0000FF"/>
        </w:rPr>
        <w:t>.</w:t>
      </w:r>
    </w:p>
    <w:p w:rsidR="009E4F17" w:rsidRPr="00F17540" w:rsidRDefault="009E4F17" w:rsidP="009E4F17">
      <w:pPr>
        <w:pStyle w:val="Heading3"/>
        <w:rPr>
          <w:rFonts w:ascii="Tahoma" w:hAnsi="Tahoma" w:cs="Tahoma"/>
          <w:color w:val="0000CC"/>
          <w:sz w:val="20"/>
          <w:szCs w:val="20"/>
        </w:rPr>
      </w:pPr>
      <w:r w:rsidRPr="00F17540">
        <w:rPr>
          <w:rFonts w:ascii="Tahoma" w:hAnsi="Tahoma" w:cs="Tahoma"/>
          <w:color w:val="0000CC"/>
          <w:sz w:val="20"/>
          <w:szCs w:val="20"/>
        </w:rPr>
        <w:t>Instructions</w:t>
      </w:r>
    </w:p>
    <w:p w:rsidR="009E4F17" w:rsidRDefault="009E4F17" w:rsidP="00573461">
      <w:pPr>
        <w:widowControl/>
        <w:numPr>
          <w:ilvl w:val="0"/>
          <w:numId w:val="1"/>
        </w:numPr>
        <w:spacing w:after="120"/>
        <w:rPr>
          <w:color w:val="0000FF"/>
        </w:rPr>
      </w:pPr>
      <w:r>
        <w:rPr>
          <w:color w:val="0000FF"/>
        </w:rPr>
        <w:t>Make sure to read through the template carefully as not all situations will pertain to your organization.  However, to assist you in customizing the document to your specific needs, we have attempted to color code areas that will need your special attention.  Color coding is as follows:</w:t>
      </w:r>
    </w:p>
    <w:p w:rsidR="009E4F17" w:rsidRPr="00532E70" w:rsidRDefault="009E4F17" w:rsidP="00573461">
      <w:pPr>
        <w:numPr>
          <w:ilvl w:val="1"/>
          <w:numId w:val="1"/>
        </w:numPr>
        <w:spacing w:after="120"/>
        <w:rPr>
          <w:color w:val="0000FF"/>
        </w:rPr>
      </w:pPr>
      <w:r w:rsidRPr="00532E70">
        <w:rPr>
          <w:color w:val="0000FF"/>
        </w:rPr>
        <w:t xml:space="preserve">All areas needing customization and/or consideration are in </w:t>
      </w:r>
      <w:r w:rsidRPr="00532E70">
        <w:rPr>
          <w:rFonts w:ascii="Tahoma" w:hAnsi="Tahoma" w:cs="Tahoma"/>
          <w:b/>
          <w:color w:val="FF0000"/>
          <w:sz w:val="20"/>
          <w:szCs w:val="20"/>
        </w:rPr>
        <w:t>red</w:t>
      </w:r>
      <w:r w:rsidRPr="00532E70">
        <w:rPr>
          <w:color w:val="0000FF"/>
        </w:rPr>
        <w:t xml:space="preserve">.    </w:t>
      </w:r>
    </w:p>
    <w:p w:rsidR="009E4F17" w:rsidRPr="00532E70" w:rsidRDefault="009E4F17" w:rsidP="00573461">
      <w:pPr>
        <w:numPr>
          <w:ilvl w:val="1"/>
          <w:numId w:val="1"/>
        </w:numPr>
        <w:spacing w:after="120"/>
        <w:rPr>
          <w:color w:val="0000FF"/>
        </w:rPr>
      </w:pPr>
      <w:r w:rsidRPr="00532E70">
        <w:rPr>
          <w:color w:val="0000FF"/>
        </w:rPr>
        <w:t xml:space="preserve">Sections that are in </w:t>
      </w:r>
      <w:r w:rsidRPr="00532E70">
        <w:rPr>
          <w:rFonts w:ascii="Tahoma" w:hAnsi="Tahoma" w:cs="Tahoma"/>
          <w:b/>
          <w:color w:val="964B00"/>
          <w:sz w:val="20"/>
          <w:szCs w:val="20"/>
        </w:rPr>
        <w:t xml:space="preserve">brown </w:t>
      </w:r>
      <w:r w:rsidRPr="00532E70">
        <w:rPr>
          <w:color w:val="0000FF"/>
        </w:rPr>
        <w:t>are optional sections according to our definition of best practices.  These sections may be removed if they do not match your needs.</w:t>
      </w:r>
    </w:p>
    <w:p w:rsidR="009E4F17" w:rsidRPr="00532E70" w:rsidRDefault="009E4F17" w:rsidP="00573461">
      <w:pPr>
        <w:numPr>
          <w:ilvl w:val="1"/>
          <w:numId w:val="1"/>
        </w:numPr>
        <w:spacing w:after="120"/>
        <w:rPr>
          <w:color w:val="0000FF"/>
        </w:rPr>
      </w:pPr>
      <w:r w:rsidRPr="00532E70">
        <w:rPr>
          <w:color w:val="0000FF"/>
        </w:rPr>
        <w:t xml:space="preserve">Sections in </w:t>
      </w:r>
      <w:r w:rsidRPr="00532E70">
        <w:rPr>
          <w:rFonts w:ascii="Tahoma" w:hAnsi="Tahoma" w:cs="Tahoma"/>
          <w:b/>
          <w:color w:val="0000CC"/>
          <w:sz w:val="20"/>
          <w:szCs w:val="20"/>
        </w:rPr>
        <w:t>blue</w:t>
      </w:r>
      <w:r w:rsidRPr="00532E70">
        <w:rPr>
          <w:color w:val="0000FF"/>
        </w:rPr>
        <w:t xml:space="preserve"> are merely instructions or additional information for knowledge purposes and should be removed.</w:t>
      </w:r>
    </w:p>
    <w:p w:rsidR="009E4F17" w:rsidRPr="0051118B" w:rsidRDefault="009E4F17" w:rsidP="00573461">
      <w:pPr>
        <w:widowControl/>
        <w:numPr>
          <w:ilvl w:val="1"/>
          <w:numId w:val="1"/>
        </w:numPr>
        <w:spacing w:after="120"/>
        <w:rPr>
          <w:color w:val="0000FF"/>
        </w:rPr>
      </w:pPr>
      <w:r w:rsidRPr="00532E70">
        <w:rPr>
          <w:color w:val="0000FF"/>
        </w:rPr>
        <w:t xml:space="preserve">Sections in </w:t>
      </w:r>
      <w:r w:rsidRPr="00532E70">
        <w:rPr>
          <w:b/>
          <w:color w:val="009600"/>
        </w:rPr>
        <w:t>green</w:t>
      </w:r>
      <w:r w:rsidRPr="00532E70">
        <w:rPr>
          <w:color w:val="0000FF"/>
        </w:rPr>
        <w:t xml:space="preserve"> are examples.</w:t>
      </w:r>
    </w:p>
    <w:p w:rsidR="009E4F17" w:rsidRPr="00532E70" w:rsidRDefault="009E4F17" w:rsidP="00573461">
      <w:pPr>
        <w:numPr>
          <w:ilvl w:val="0"/>
          <w:numId w:val="1"/>
        </w:numPr>
        <w:spacing w:after="120"/>
        <w:rPr>
          <w:color w:val="0000FF"/>
        </w:rPr>
      </w:pPr>
      <w:r w:rsidRPr="00532E70">
        <w:rPr>
          <w:color w:val="0000FF"/>
        </w:rPr>
        <w:t>Note that you should confirm that all text has been changed to “</w:t>
      </w:r>
      <w:r w:rsidRPr="00532E70">
        <w:rPr>
          <w:color w:val="000000"/>
        </w:rPr>
        <w:t>black</w:t>
      </w:r>
      <w:r w:rsidRPr="00532E70">
        <w:rPr>
          <w:color w:val="0000FF"/>
        </w:rPr>
        <w:t>” before considering this template final for your organization.  If there are any sections in any other color than black, then all situations or customization has not been considered.</w:t>
      </w:r>
    </w:p>
    <w:p w:rsidR="009E4F17" w:rsidRDefault="009E4F17" w:rsidP="009E4F17">
      <w:r w:rsidRPr="009B0A26">
        <w:rPr>
          <w:color w:val="0000FF"/>
        </w:rPr>
        <w:t>This section (Templates) may be removed once the document has been customized, for at that time we turn ownership of the customized document over to you.</w:t>
      </w:r>
      <w:r w:rsidRPr="009B0A26">
        <w:rPr>
          <w:color w:val="0000FF"/>
        </w:rPr>
        <w:br/>
      </w:r>
    </w:p>
    <w:p w:rsidR="009E4F17" w:rsidRDefault="009E4F17" w:rsidP="009E4F17"/>
    <w:p w:rsidR="009E4F17" w:rsidRDefault="009E4F17" w:rsidP="009E4F17">
      <w:pPr>
        <w:jc w:val="right"/>
        <w:sectPr w:rsidR="009E4F17" w:rsidSect="00753573">
          <w:headerReference w:type="even" r:id="rId8"/>
          <w:headerReference w:type="default" r:id="rId9"/>
          <w:footerReference w:type="default" r:id="rId10"/>
          <w:pgSz w:w="12240" w:h="15840" w:code="1"/>
          <w:pgMar w:top="720" w:right="1080" w:bottom="734" w:left="1080" w:header="720" w:footer="720" w:gutter="0"/>
          <w:cols w:space="720"/>
          <w:docGrid w:linePitch="360"/>
        </w:sectPr>
      </w:pPr>
      <w:r w:rsidRPr="00202747">
        <w:rPr>
          <w:rFonts w:cs="Arial"/>
          <w:color w:val="0000FF"/>
          <w:sz w:val="20"/>
          <w:szCs w:val="20"/>
        </w:rPr>
        <w:t>©</w:t>
      </w:r>
      <w:r w:rsidRPr="00202747">
        <w:rPr>
          <w:color w:val="0000FF"/>
          <w:sz w:val="20"/>
          <w:szCs w:val="20"/>
        </w:rPr>
        <w:t xml:space="preserve"> Copyright 2000 - 201</w:t>
      </w:r>
      <w:r w:rsidR="00130852">
        <w:rPr>
          <w:color w:val="0000FF"/>
          <w:sz w:val="20"/>
          <w:szCs w:val="20"/>
        </w:rPr>
        <w:t>3</w:t>
      </w:r>
      <w:r w:rsidRPr="00202747">
        <w:rPr>
          <w:color w:val="FF0000"/>
          <w:sz w:val="20"/>
          <w:szCs w:val="20"/>
        </w:rPr>
        <w:t xml:space="preserve"> </w:t>
      </w:r>
      <w:r w:rsidRPr="00202747">
        <w:rPr>
          <w:rFonts w:ascii="Tahoma" w:hAnsi="Tahoma" w:cs="Tahoma"/>
          <w:b/>
          <w:color w:val="0000FF"/>
          <w:sz w:val="20"/>
          <w:szCs w:val="20"/>
        </w:rPr>
        <w:t>i</w:t>
      </w:r>
      <w:r w:rsidRPr="00202747">
        <w:rPr>
          <w:rFonts w:ascii="Tahoma" w:hAnsi="Tahoma" w:cs="Tahoma"/>
          <w:b/>
          <w:color w:val="000000"/>
          <w:sz w:val="20"/>
          <w:szCs w:val="20"/>
        </w:rPr>
        <w:t>nfo</w:t>
      </w:r>
      <w:r w:rsidRPr="00202747">
        <w:rPr>
          <w:rFonts w:ascii="Tahoma" w:hAnsi="Tahoma" w:cs="Tahoma"/>
          <w:b/>
          <w:color w:val="0000FF"/>
          <w:sz w:val="20"/>
          <w:szCs w:val="20"/>
        </w:rPr>
        <w:t>t</w:t>
      </w:r>
      <w:r w:rsidRPr="00202747">
        <w:rPr>
          <w:rFonts w:ascii="Tahoma" w:hAnsi="Tahoma" w:cs="Tahoma"/>
          <w:b/>
          <w:color w:val="000000"/>
          <w:sz w:val="20"/>
          <w:szCs w:val="20"/>
        </w:rPr>
        <w:t>ex</w:t>
      </w:r>
      <w:r w:rsidRPr="00202747">
        <w:rPr>
          <w:color w:val="0000FF"/>
          <w:sz w:val="20"/>
          <w:szCs w:val="20"/>
        </w:rPr>
        <w:t xml:space="preserve">, Inc.  All rights reserved.  </w:t>
      </w:r>
    </w:p>
    <w:p w:rsidR="00673BE7" w:rsidRPr="00CD4606" w:rsidRDefault="00CD4606" w:rsidP="00BA4DE6">
      <w:pPr>
        <w:widowControl/>
        <w:spacing w:after="120"/>
        <w:rPr>
          <w:b/>
          <w:color w:val="0000CC"/>
        </w:rPr>
      </w:pPr>
      <w:r w:rsidRPr="00CD4606">
        <w:rPr>
          <w:b/>
          <w:color w:val="0000CC"/>
        </w:rPr>
        <w:lastRenderedPageBreak/>
        <w:t>NOTES ABOUT THIS DOCUMENT:</w:t>
      </w:r>
    </w:p>
    <w:p w:rsidR="00425609" w:rsidRDefault="00425609" w:rsidP="00573461">
      <w:pPr>
        <w:widowControl/>
        <w:numPr>
          <w:ilvl w:val="0"/>
          <w:numId w:val="13"/>
        </w:numPr>
        <w:spacing w:after="120"/>
        <w:rPr>
          <w:color w:val="0000CC"/>
        </w:rPr>
      </w:pPr>
      <w:r>
        <w:rPr>
          <w:color w:val="0000CC"/>
        </w:rPr>
        <w:t>This is a “simplified version” of the 2013 iteration of our Incident Response Plan that is intended for adoption by smaller banks and credit unions.  IT IS ESSENTIAL that you also look at the “non-simplified plan” so that you can see what was removed from this plan.  In this way, if there is a process that you have in place you WANT to document, you can move that language into this simplified plan.</w:t>
      </w:r>
    </w:p>
    <w:p w:rsidR="00425609" w:rsidRDefault="00425609" w:rsidP="00573461">
      <w:pPr>
        <w:widowControl/>
        <w:numPr>
          <w:ilvl w:val="0"/>
          <w:numId w:val="13"/>
        </w:numPr>
        <w:spacing w:after="120"/>
        <w:rPr>
          <w:color w:val="0000CC"/>
        </w:rPr>
      </w:pPr>
      <w:r>
        <w:rPr>
          <w:color w:val="0000CC"/>
        </w:rPr>
        <w:t>OCC Banks:  We believe that this plan, though missing many of the elements intended for larger banks, would still put you in compliance with FFIEC guidance prior to 06/29/15.</w:t>
      </w:r>
    </w:p>
    <w:p w:rsidR="00CD4606" w:rsidRDefault="00CD4606" w:rsidP="00573461">
      <w:pPr>
        <w:widowControl/>
        <w:numPr>
          <w:ilvl w:val="0"/>
          <w:numId w:val="13"/>
        </w:numPr>
        <w:spacing w:after="120"/>
        <w:rPr>
          <w:color w:val="0000CC"/>
        </w:rPr>
      </w:pPr>
      <w:r>
        <w:rPr>
          <w:color w:val="0000CC"/>
        </w:rPr>
        <w:t>The incident response plan enforces the board-level Incident Response Policy</w:t>
      </w:r>
      <w:r w:rsidR="005E2378">
        <w:rPr>
          <w:color w:val="0000CC"/>
        </w:rPr>
        <w:t>, which sees Incident Response as the intersection of Awareness, Risk Management, and Business Continuity</w:t>
      </w:r>
      <w:r>
        <w:rPr>
          <w:color w:val="0000CC"/>
        </w:rPr>
        <w:t xml:space="preserve">.  </w:t>
      </w:r>
    </w:p>
    <w:p w:rsidR="00CD4606" w:rsidRDefault="00CD4606" w:rsidP="00573461">
      <w:pPr>
        <w:widowControl/>
        <w:numPr>
          <w:ilvl w:val="0"/>
          <w:numId w:val="13"/>
        </w:numPr>
        <w:spacing w:after="120"/>
        <w:rPr>
          <w:color w:val="0000CC"/>
        </w:rPr>
      </w:pPr>
      <w:r>
        <w:rPr>
          <w:color w:val="0000CC"/>
        </w:rPr>
        <w:t>This document should be used to train the IRT as well as a starting point during an incident.  Usually incidents can cause a sense of urgency and often a state of paralysis.  This plan should be pulled out to help center the team.</w:t>
      </w:r>
    </w:p>
    <w:p w:rsidR="00425609" w:rsidRDefault="00425609" w:rsidP="00573461">
      <w:pPr>
        <w:widowControl/>
        <w:numPr>
          <w:ilvl w:val="0"/>
          <w:numId w:val="13"/>
        </w:numPr>
        <w:spacing w:after="120"/>
        <w:rPr>
          <w:color w:val="0000CC"/>
        </w:rPr>
      </w:pPr>
      <w:r>
        <w:rPr>
          <w:color w:val="0000CC"/>
        </w:rPr>
        <w:t>This document does not yet (as of 08/22/15) integrate implications of the Cybersecurity Assessment Tool.  Look for new documents to be available in 2016!</w:t>
      </w:r>
    </w:p>
    <w:p w:rsidR="00425609" w:rsidRDefault="001274A8" w:rsidP="00573461">
      <w:pPr>
        <w:widowControl/>
        <w:numPr>
          <w:ilvl w:val="0"/>
          <w:numId w:val="13"/>
        </w:numPr>
        <w:spacing w:after="120"/>
        <w:rPr>
          <w:color w:val="0000CC"/>
        </w:rPr>
      </w:pPr>
      <w:r>
        <w:rPr>
          <w:noProof/>
        </w:rPr>
        <w:drawing>
          <wp:anchor distT="0" distB="0" distL="114300" distR="114300" simplePos="0" relativeHeight="251660288" behindDoc="0" locked="0" layoutInCell="1" allowOverlap="1" wp14:anchorId="65241A34" wp14:editId="350E1F46">
            <wp:simplePos x="0" y="0"/>
            <wp:positionH relativeFrom="column">
              <wp:posOffset>4565650</wp:posOffset>
            </wp:positionH>
            <wp:positionV relativeFrom="paragraph">
              <wp:posOffset>76200</wp:posOffset>
            </wp:positionV>
            <wp:extent cx="1720850" cy="1805305"/>
            <wp:effectExtent l="57150" t="0" r="5080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425609">
        <w:rPr>
          <w:color w:val="0000CC"/>
        </w:rPr>
        <w:t>If you are using the OPP approach, you may choose to have a Board Policy, a Management Policy, this Plan, and supporting documents.</w:t>
      </w:r>
      <w:r w:rsidRPr="001274A8">
        <w:rPr>
          <w:noProof/>
        </w:rPr>
        <w:t xml:space="preserve"> </w:t>
      </w:r>
    </w:p>
    <w:p w:rsidR="00CD4606" w:rsidRPr="00CD4606" w:rsidRDefault="007D1C3D" w:rsidP="00425609">
      <w:pPr>
        <w:widowControl/>
        <w:spacing w:after="120"/>
        <w:rPr>
          <w:color w:val="0000CC"/>
        </w:rPr>
      </w:pPr>
      <w:r>
        <w:rPr>
          <w:noProof/>
        </w:rPr>
        <w:drawing>
          <wp:anchor distT="0" distB="0" distL="114300" distR="114300" simplePos="0" relativeHeight="251658240" behindDoc="0" locked="0" layoutInCell="1" allowOverlap="1" wp14:anchorId="0B068D00" wp14:editId="155BE403">
            <wp:simplePos x="0" y="0"/>
            <wp:positionH relativeFrom="column">
              <wp:posOffset>-60325</wp:posOffset>
            </wp:positionH>
            <wp:positionV relativeFrom="paragraph">
              <wp:posOffset>207645</wp:posOffset>
            </wp:positionV>
            <wp:extent cx="2148840" cy="2146300"/>
            <wp:effectExtent l="0" t="0" r="381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840" cy="2146300"/>
                    </a:xfrm>
                    <a:prstGeom prst="rect">
                      <a:avLst/>
                    </a:prstGeom>
                    <a:noFill/>
                  </pic:spPr>
                </pic:pic>
              </a:graphicData>
            </a:graphic>
            <wp14:sizeRelH relativeFrom="page">
              <wp14:pctWidth>0</wp14:pctWidth>
            </wp14:sizeRelH>
            <wp14:sizeRelV relativeFrom="page">
              <wp14:pctHeight>0</wp14:pctHeight>
            </wp14:sizeRelV>
          </wp:anchor>
        </w:drawing>
      </w:r>
    </w:p>
    <w:p w:rsidR="00CD4606" w:rsidRDefault="00CD4606" w:rsidP="00BA4DE6">
      <w:pPr>
        <w:widowControl/>
        <w:spacing w:after="120"/>
      </w:pPr>
    </w:p>
    <w:p w:rsidR="00CD4606" w:rsidRDefault="00016EC2" w:rsidP="00BA4DE6">
      <w:pPr>
        <w:widowControl/>
        <w:spacing w:after="120"/>
      </w:pPr>
      <w:r w:rsidRPr="00016EC2">
        <w:rPr>
          <w:noProof/>
        </w:rPr>
        <w:drawing>
          <wp:anchor distT="0" distB="0" distL="114300" distR="114300" simplePos="0" relativeHeight="251661312" behindDoc="0" locked="0" layoutInCell="1" allowOverlap="1" wp14:anchorId="5231740C" wp14:editId="4E3DD463">
            <wp:simplePos x="0" y="0"/>
            <wp:positionH relativeFrom="column">
              <wp:posOffset>-381000</wp:posOffset>
            </wp:positionH>
            <wp:positionV relativeFrom="paragraph">
              <wp:posOffset>3006725</wp:posOffset>
            </wp:positionV>
            <wp:extent cx="1790700" cy="1001742"/>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001742"/>
                    </a:xfrm>
                    <a:prstGeom prst="rect">
                      <a:avLst/>
                    </a:prstGeom>
                    <a:noFill/>
                    <a:ln>
                      <a:noFill/>
                    </a:ln>
                  </pic:spPr>
                </pic:pic>
              </a:graphicData>
            </a:graphic>
            <wp14:sizeRelH relativeFrom="page">
              <wp14:pctWidth>0</wp14:pctWidth>
            </wp14:sizeRelH>
            <wp14:sizeRelV relativeFrom="page">
              <wp14:pctHeight>0</wp14:pctHeight>
            </wp14:sizeRelV>
          </wp:anchor>
        </w:drawing>
      </w:r>
      <w:r w:rsidR="007D1C3D">
        <w:rPr>
          <w:noProof/>
        </w:rPr>
        <w:drawing>
          <wp:anchor distT="0" distB="0" distL="114300" distR="114300" simplePos="0" relativeHeight="251657216" behindDoc="0" locked="0" layoutInCell="1" allowOverlap="1" wp14:anchorId="1136AD7F" wp14:editId="79AA9C67">
            <wp:simplePos x="0" y="0"/>
            <wp:positionH relativeFrom="margin">
              <wp:align>right</wp:align>
            </wp:positionH>
            <wp:positionV relativeFrom="paragraph">
              <wp:posOffset>688340</wp:posOffset>
            </wp:positionV>
            <wp:extent cx="5193665" cy="352933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3665" cy="3529330"/>
                    </a:xfrm>
                    <a:prstGeom prst="rect">
                      <a:avLst/>
                    </a:prstGeom>
                    <a:noFill/>
                  </pic:spPr>
                </pic:pic>
              </a:graphicData>
            </a:graphic>
            <wp14:sizeRelH relativeFrom="page">
              <wp14:pctWidth>0</wp14:pctWidth>
            </wp14:sizeRelH>
            <wp14:sizeRelV relativeFrom="page">
              <wp14:pctHeight>0</wp14:pctHeight>
            </wp14:sizeRelV>
          </wp:anchor>
        </w:drawing>
      </w:r>
    </w:p>
    <w:p w:rsidR="00673BE7" w:rsidRDefault="00673BE7" w:rsidP="00BE446E">
      <w:pPr>
        <w:sectPr w:rsidR="00673BE7" w:rsidSect="002A62EE">
          <w:headerReference w:type="even" r:id="rId19"/>
          <w:headerReference w:type="default" r:id="rId20"/>
          <w:footerReference w:type="default" r:id="rId21"/>
          <w:pgSz w:w="12240" w:h="15840" w:code="1"/>
          <w:pgMar w:top="720" w:right="1080" w:bottom="720" w:left="1080" w:header="720" w:footer="720" w:gutter="0"/>
          <w:cols w:space="720"/>
          <w:docGrid w:linePitch="360"/>
        </w:sectPr>
      </w:pPr>
    </w:p>
    <w:p w:rsidR="009E7DAA" w:rsidRDefault="009E7DAA" w:rsidP="009E7DAA">
      <w:pPr>
        <w:rPr>
          <w:rFonts w:ascii="Arial" w:hAnsi="Arial" w:cs="Arial"/>
          <w:iCs/>
          <w:color w:val="FF0000"/>
          <w:sz w:val="40"/>
          <w:szCs w:val="40"/>
        </w:rPr>
      </w:pPr>
    </w:p>
    <w:p w:rsidR="009E7DAA" w:rsidRDefault="009E7DAA" w:rsidP="009E7DAA">
      <w:pPr>
        <w:rPr>
          <w:rFonts w:ascii="Arial" w:hAnsi="Arial" w:cs="Arial"/>
          <w:iCs/>
          <w:color w:val="FF0000"/>
          <w:sz w:val="40"/>
          <w:szCs w:val="40"/>
        </w:rPr>
      </w:pPr>
      <w:r>
        <w:rPr>
          <w:rFonts w:ascii="Arial" w:hAnsi="Arial" w:cs="Arial"/>
          <w:iCs/>
          <w:color w:val="FF0000"/>
          <w:sz w:val="40"/>
          <w:szCs w:val="40"/>
        </w:rPr>
        <w:br/>
      </w:r>
      <w:r>
        <w:rPr>
          <w:rFonts w:ascii="Arial" w:hAnsi="Arial" w:cs="Arial"/>
          <w:iCs/>
          <w:color w:val="FF0000"/>
          <w:sz w:val="40"/>
          <w:szCs w:val="40"/>
        </w:rPr>
        <w:br/>
      </w:r>
      <w:r>
        <w:rPr>
          <w:rFonts w:ascii="Arial" w:hAnsi="Arial" w:cs="Arial"/>
          <w:iCs/>
          <w:color w:val="FF0000"/>
          <w:sz w:val="40"/>
          <w:szCs w:val="40"/>
        </w:rPr>
        <w:br/>
      </w:r>
    </w:p>
    <w:p w:rsidR="009E7DAA" w:rsidRDefault="009E7DAA" w:rsidP="009E7DAA">
      <w:pPr>
        <w:jc w:val="center"/>
        <w:rPr>
          <w:rFonts w:ascii="Arial" w:hAnsi="Arial" w:cs="Arial"/>
          <w:iCs/>
          <w:color w:val="FF0000"/>
          <w:sz w:val="40"/>
          <w:szCs w:val="40"/>
        </w:rPr>
      </w:pPr>
    </w:p>
    <w:p w:rsidR="009E7DAA" w:rsidRPr="00667117" w:rsidRDefault="009E7DAA" w:rsidP="009E7DAA">
      <w:pPr>
        <w:jc w:val="center"/>
        <w:rPr>
          <w:rFonts w:ascii="Arial" w:hAnsi="Arial" w:cs="Arial"/>
          <w:b/>
          <w:iCs/>
          <w:color w:val="FF0000"/>
          <w:sz w:val="40"/>
          <w:szCs w:val="40"/>
        </w:rPr>
      </w:pPr>
      <w:r w:rsidRPr="00667117">
        <w:rPr>
          <w:rFonts w:ascii="Arial" w:hAnsi="Arial" w:cs="Arial"/>
          <w:b/>
          <w:iCs/>
          <w:color w:val="FF0000"/>
          <w:sz w:val="40"/>
          <w:szCs w:val="40"/>
        </w:rPr>
        <w:t>Insert Financial Institution Name / Logo</w:t>
      </w:r>
    </w:p>
    <w:p w:rsidR="009E7DAA" w:rsidRDefault="009E7DAA" w:rsidP="009E7DAA">
      <w:pPr>
        <w:jc w:val="center"/>
        <w:rPr>
          <w:rFonts w:ascii="Arial" w:hAnsi="Arial" w:cs="Arial"/>
          <w:iCs/>
          <w:color w:val="FF0000"/>
          <w:sz w:val="40"/>
          <w:szCs w:val="40"/>
        </w:rPr>
      </w:pPr>
    </w:p>
    <w:p w:rsidR="009E7DAA" w:rsidRDefault="009E7DAA" w:rsidP="009E7DAA">
      <w:pPr>
        <w:jc w:val="center"/>
        <w:outlineLvl w:val="0"/>
        <w:rPr>
          <w:rFonts w:ascii="Arial" w:hAnsi="Arial" w:cs="Arial"/>
          <w:bCs/>
          <w:iCs/>
          <w:color w:val="000000"/>
          <w:sz w:val="36"/>
          <w:szCs w:val="36"/>
        </w:rPr>
      </w:pPr>
      <w:r>
        <w:rPr>
          <w:rFonts w:ascii="Arial" w:hAnsi="Arial" w:cs="Arial"/>
          <w:bCs/>
          <w:iCs/>
          <w:color w:val="000000"/>
          <w:sz w:val="36"/>
          <w:szCs w:val="36"/>
        </w:rPr>
        <w:t>Incident Response Policy</w:t>
      </w:r>
    </w:p>
    <w:p w:rsidR="009E7DAA" w:rsidRPr="00F44788" w:rsidRDefault="009E7DAA" w:rsidP="009E7DAA">
      <w:pPr>
        <w:jc w:val="center"/>
        <w:rPr>
          <w:rFonts w:ascii="Arial" w:hAnsi="Arial" w:cs="Arial"/>
          <w:bCs/>
          <w:iCs/>
          <w:color w:val="000000"/>
          <w:sz w:val="20"/>
          <w:szCs w:val="20"/>
        </w:rPr>
      </w:pPr>
      <w:r w:rsidRPr="00F44788">
        <w:rPr>
          <w:rFonts w:ascii="Arial" w:hAnsi="Arial" w:cs="Arial"/>
          <w:bCs/>
          <w:iCs/>
          <w:color w:val="000000"/>
          <w:sz w:val="20"/>
          <w:szCs w:val="20"/>
        </w:rPr>
        <w:t xml:space="preserve">(Approved During </w:t>
      </w:r>
      <w:r w:rsidRPr="00F44788">
        <w:rPr>
          <w:rFonts w:ascii="Arial" w:hAnsi="Arial" w:cs="Arial"/>
          <w:bCs/>
          <w:iCs/>
          <w:color w:val="FF0000"/>
          <w:sz w:val="20"/>
          <w:szCs w:val="20"/>
        </w:rPr>
        <w:t>DD/MM/YY</w:t>
      </w:r>
      <w:r w:rsidRPr="000040A7">
        <w:rPr>
          <w:rFonts w:ascii="Arial" w:hAnsi="Arial" w:cs="Arial"/>
          <w:bCs/>
          <w:iCs/>
          <w:color w:val="FF0000"/>
          <w:sz w:val="20"/>
          <w:szCs w:val="20"/>
        </w:rPr>
        <w:t xml:space="preserve"> </w:t>
      </w:r>
      <w:r>
        <w:rPr>
          <w:rFonts w:ascii="Arial" w:hAnsi="Arial" w:cs="Arial"/>
          <w:bCs/>
          <w:iCs/>
          <w:color w:val="FF0000"/>
          <w:sz w:val="20"/>
          <w:szCs w:val="20"/>
        </w:rPr>
        <w:t xml:space="preserve">Board of Directors </w:t>
      </w:r>
      <w:r w:rsidRPr="00F44788">
        <w:rPr>
          <w:rFonts w:ascii="Arial" w:hAnsi="Arial" w:cs="Arial"/>
          <w:bCs/>
          <w:iCs/>
          <w:color w:val="000000"/>
          <w:sz w:val="20"/>
          <w:szCs w:val="20"/>
        </w:rPr>
        <w:t>Meeting)</w:t>
      </w:r>
    </w:p>
    <w:p w:rsidR="009E7DAA" w:rsidRPr="002F7806" w:rsidRDefault="009E7DAA" w:rsidP="009E7DAA">
      <w:pPr>
        <w:jc w:val="center"/>
        <w:rPr>
          <w:rFonts w:ascii="Arial" w:hAnsi="Arial" w:cs="Arial"/>
          <w:bCs/>
          <w:iCs/>
          <w:color w:val="000000"/>
          <w:sz w:val="28"/>
          <w:szCs w:val="28"/>
        </w:rPr>
      </w:pPr>
    </w:p>
    <w:p w:rsidR="009E7DAA" w:rsidRPr="002F7806" w:rsidRDefault="009E7DAA" w:rsidP="009E7DAA">
      <w:pPr>
        <w:jc w:val="center"/>
        <w:rPr>
          <w:rFonts w:ascii="Arial" w:hAnsi="Arial" w:cs="Arial"/>
          <w:bCs/>
          <w:iCs/>
          <w:color w:val="000000"/>
          <w:sz w:val="28"/>
          <w:szCs w:val="28"/>
        </w:rPr>
      </w:pPr>
    </w:p>
    <w:p w:rsidR="009E7DAA" w:rsidRPr="002F7806" w:rsidRDefault="009E7DAA" w:rsidP="009E7DAA">
      <w:pPr>
        <w:jc w:val="center"/>
        <w:rPr>
          <w:rFonts w:ascii="Arial" w:hAnsi="Arial" w:cs="Arial"/>
          <w:bCs/>
          <w:iCs/>
          <w:color w:val="000000"/>
          <w:sz w:val="28"/>
          <w:szCs w:val="28"/>
        </w:rPr>
      </w:pPr>
    </w:p>
    <w:p w:rsidR="009E7DAA" w:rsidRDefault="009E7DAA" w:rsidP="009E7DAA">
      <w:pPr>
        <w:jc w:val="center"/>
        <w:rPr>
          <w:rFonts w:ascii="Arial" w:hAnsi="Arial" w:cs="Arial"/>
          <w:bCs/>
          <w:iCs/>
          <w:color w:val="000000"/>
          <w:sz w:val="28"/>
          <w:szCs w:val="28"/>
        </w:rPr>
      </w:pPr>
      <w:r w:rsidRPr="000D4D88">
        <w:rPr>
          <w:rFonts w:ascii="Arial" w:hAnsi="Arial" w:cs="Arial"/>
          <w:bCs/>
          <w:iCs/>
          <w:color w:val="FF0000"/>
          <w:sz w:val="28"/>
          <w:szCs w:val="28"/>
        </w:rPr>
        <w:t>Classified:</w:t>
      </w:r>
      <w:r w:rsidRPr="000D4D88">
        <w:rPr>
          <w:rFonts w:ascii="Arial" w:hAnsi="Arial" w:cs="Arial"/>
          <w:bCs/>
          <w:iCs/>
          <w:color w:val="000000"/>
          <w:sz w:val="28"/>
          <w:szCs w:val="28"/>
        </w:rPr>
        <w:t xml:space="preserve">  </w:t>
      </w:r>
      <w:r>
        <w:rPr>
          <w:rFonts w:ascii="Arial" w:hAnsi="Arial" w:cs="Arial"/>
          <w:bCs/>
          <w:iCs/>
          <w:color w:val="000000"/>
          <w:sz w:val="28"/>
          <w:szCs w:val="28"/>
        </w:rPr>
        <w:t>Confidential Information</w:t>
      </w:r>
    </w:p>
    <w:p w:rsidR="009E7DAA" w:rsidRDefault="009E7DAA" w:rsidP="009E7DAA">
      <w:pPr>
        <w:jc w:val="center"/>
        <w:rPr>
          <w:iCs/>
          <w:color w:val="000000"/>
        </w:rPr>
      </w:pPr>
      <w:r w:rsidRPr="00F44788">
        <w:rPr>
          <w:rFonts w:ascii="Arial" w:hAnsi="Arial" w:cs="Arial"/>
          <w:bCs/>
          <w:iCs/>
          <w:color w:val="000000"/>
        </w:rPr>
        <w:t>Contact if found:</w:t>
      </w:r>
      <w:r w:rsidRPr="004A016D">
        <w:rPr>
          <w:rFonts w:ascii="Arial" w:hAnsi="Arial" w:cs="Arial"/>
          <w:bCs/>
          <w:iCs/>
          <w:color w:val="000000"/>
        </w:rPr>
        <w:t xml:space="preserve">  </w:t>
      </w:r>
      <w:r>
        <w:rPr>
          <w:rFonts w:ascii="Arial" w:hAnsi="Arial" w:cs="Arial"/>
          <w:bCs/>
          <w:iCs/>
          <w:color w:val="FF0000"/>
        </w:rPr>
        <w:t>Name</w:t>
      </w:r>
      <w:r w:rsidRPr="004A016D">
        <w:rPr>
          <w:rFonts w:ascii="Arial" w:hAnsi="Arial" w:cs="Arial"/>
          <w:bCs/>
          <w:iCs/>
          <w:color w:val="000000"/>
        </w:rPr>
        <w:t xml:space="preserve">, </w:t>
      </w:r>
      <w:r>
        <w:rPr>
          <w:rFonts w:ascii="Arial" w:hAnsi="Arial" w:cs="Arial"/>
          <w:bCs/>
          <w:iCs/>
          <w:color w:val="FF0000"/>
        </w:rPr>
        <w:t>Title</w:t>
      </w:r>
      <w:r w:rsidRPr="004A016D">
        <w:rPr>
          <w:rFonts w:ascii="Arial" w:hAnsi="Arial" w:cs="Arial"/>
          <w:bCs/>
          <w:iCs/>
          <w:color w:val="000000"/>
        </w:rPr>
        <w:br/>
      </w:r>
      <w:r>
        <w:rPr>
          <w:rFonts w:ascii="Arial" w:hAnsi="Arial" w:cs="Arial"/>
          <w:bCs/>
          <w:iCs/>
          <w:color w:val="FF0000"/>
          <w:sz w:val="20"/>
        </w:rPr>
        <w:t>Name of Financial Institution</w:t>
      </w:r>
      <w:r>
        <w:rPr>
          <w:rFonts w:ascii="Arial" w:hAnsi="Arial" w:cs="Arial"/>
          <w:bCs/>
          <w:iCs/>
          <w:color w:val="FF0000"/>
          <w:sz w:val="20"/>
        </w:rPr>
        <w:br/>
        <w:t>City</w:t>
      </w:r>
      <w:proofErr w:type="gramStart"/>
      <w:r>
        <w:rPr>
          <w:rFonts w:ascii="Arial" w:hAnsi="Arial" w:cs="Arial"/>
          <w:bCs/>
          <w:iCs/>
          <w:color w:val="FF0000"/>
          <w:sz w:val="20"/>
        </w:rPr>
        <w:t>,  State</w:t>
      </w:r>
      <w:proofErr w:type="gramEnd"/>
    </w:p>
    <w:p w:rsidR="009E7DAA" w:rsidRPr="002361FF" w:rsidRDefault="009E7DAA" w:rsidP="009E7DAA">
      <w:pPr>
        <w:rPr>
          <w:b/>
        </w:rPr>
      </w:pPr>
      <w:r w:rsidRPr="00AC0DD6">
        <w:rPr>
          <w:iCs/>
        </w:rPr>
        <w:br w:type="column"/>
      </w:r>
      <w:r w:rsidRPr="002361FF">
        <w:rPr>
          <w:b/>
        </w:rPr>
        <w:lastRenderedPageBreak/>
        <w:t>Incident Response:</w:t>
      </w:r>
    </w:p>
    <w:p w:rsidR="009E7DAA" w:rsidRPr="00DD66E3" w:rsidRDefault="009E7DAA" w:rsidP="009E7DAA">
      <w:pPr>
        <w:rPr>
          <w:sz w:val="16"/>
        </w:rPr>
      </w:pPr>
    </w:p>
    <w:p w:rsidR="009E7DAA" w:rsidRDefault="009E7DAA" w:rsidP="009E7DAA">
      <w:r>
        <w:t xml:space="preserve">The </w:t>
      </w:r>
      <w:r w:rsidRPr="00C42C5C">
        <w:t>Federal Financial Institutions Examination Council</w:t>
      </w:r>
      <w:r>
        <w:t xml:space="preserve"> (FFIEC) indicates that t</w:t>
      </w:r>
      <w:r w:rsidRPr="006F23FD">
        <w:t xml:space="preserve">he </w:t>
      </w:r>
      <w:r w:rsidRPr="00B60717">
        <w:rPr>
          <w:color w:val="000000"/>
        </w:rPr>
        <w:t>IT operations managemen</w:t>
      </w:r>
      <w:r>
        <w:rPr>
          <w:color w:val="000000"/>
        </w:rPr>
        <w:t>t should implement corrective (</w:t>
      </w:r>
      <w:r w:rsidRPr="00B60717">
        <w:rPr>
          <w:color w:val="000000"/>
        </w:rPr>
        <w:t xml:space="preserve">incident response) security controls. </w:t>
      </w:r>
      <w:r>
        <w:rPr>
          <w:color w:val="000000"/>
        </w:rPr>
        <w:t xml:space="preserve"> </w:t>
      </w:r>
      <w:r>
        <w:t xml:space="preserve">The </w:t>
      </w:r>
      <w:r>
        <w:rPr>
          <w:color w:val="FF0000"/>
        </w:rPr>
        <w:t>[CIRT / IRT / Steering Committee / Information Security Officer]</w:t>
      </w:r>
      <w:r>
        <w:t xml:space="preserve"> will create and maintain an Incident Response Program that will put the institution in a place where when an incident occurs, management will recognize the response process as it unfolds.  The program will establish an </w:t>
      </w:r>
      <w:r w:rsidRPr="003B390D">
        <w:rPr>
          <w:color w:val="FF0000"/>
        </w:rPr>
        <w:t xml:space="preserve">Incident Response </w:t>
      </w:r>
      <w:r>
        <w:rPr>
          <w:color w:val="FF0000"/>
        </w:rPr>
        <w:t>P</w:t>
      </w:r>
      <w:r w:rsidRPr="003B390D">
        <w:rPr>
          <w:color w:val="FF0000"/>
        </w:rPr>
        <w:t>lan</w:t>
      </w:r>
      <w:r>
        <w:t xml:space="preserve">.  The </w:t>
      </w:r>
      <w:r w:rsidRPr="005C2C80">
        <w:rPr>
          <w:color w:val="FF0000"/>
        </w:rPr>
        <w:t>Incident Response Plan</w:t>
      </w:r>
      <w:r>
        <w:t xml:space="preserve"> will address goals and priorities, making life and safety the highest priority, as well as articulate a process for responding to incidents.  </w:t>
      </w:r>
    </w:p>
    <w:p w:rsidR="009E7DAA" w:rsidRPr="00DD66E3" w:rsidRDefault="009E7DAA" w:rsidP="009E7DAA">
      <w:pPr>
        <w:rPr>
          <w:sz w:val="16"/>
        </w:rPr>
      </w:pPr>
    </w:p>
    <w:p w:rsidR="009E7DAA" w:rsidRDefault="009E7DAA" w:rsidP="009E7DAA">
      <w:r>
        <w:t xml:space="preserve">Management will form an Incident Response Team, and the Information Security Officer will be responsible for training that team to meet responsibilities articulated in this policy and the </w:t>
      </w:r>
      <w:r w:rsidRPr="002361FF">
        <w:rPr>
          <w:color w:val="FF0000"/>
        </w:rPr>
        <w:t>Incident Response Procedure.</w:t>
      </w:r>
      <w:r>
        <w:t xml:space="preserve">  These responsibilities will include participation in a monthly Incident Response Team Meeting as well as being available for emergency meetings, reading and learning the Incident Response Program, and participating in incident response tests.</w:t>
      </w:r>
    </w:p>
    <w:p w:rsidR="009E7DAA" w:rsidRPr="00DD66E3" w:rsidRDefault="009E7DAA" w:rsidP="009E7DAA">
      <w:pPr>
        <w:rPr>
          <w:sz w:val="16"/>
        </w:rPr>
      </w:pPr>
    </w:p>
    <w:p w:rsidR="009E7DAA" w:rsidRDefault="009E7DAA" w:rsidP="009E7DAA">
      <w:r>
        <w:t>The board wants all incidents to be classified as follows:</w:t>
      </w:r>
    </w:p>
    <w:p w:rsidR="009E7DAA" w:rsidRPr="00263A6B" w:rsidRDefault="009E7DAA" w:rsidP="009E7DAA">
      <w:pPr>
        <w:rPr>
          <w:sz w:val="16"/>
        </w:rPr>
      </w:pPr>
    </w:p>
    <w:p w:rsidR="009E7DAA" w:rsidRPr="00EE4D93" w:rsidRDefault="009E7DAA" w:rsidP="009E7DAA">
      <w:pPr>
        <w:numPr>
          <w:ilvl w:val="0"/>
          <w:numId w:val="10"/>
        </w:numPr>
      </w:pPr>
      <w:r>
        <w:t xml:space="preserve">Disclosure Incidents:  These are incidents which, because of some statute or regulation, require </w:t>
      </w:r>
      <w:r w:rsidRPr="00EE4D93">
        <w:rPr>
          <w:color w:val="FF0000"/>
        </w:rPr>
        <w:t>[name of financial institution]</w:t>
      </w:r>
      <w:r>
        <w:t xml:space="preserve"> to notify customers, law enforcement, examiners, or the board of directors.  The </w:t>
      </w:r>
      <w:r>
        <w:rPr>
          <w:color w:val="FF0000"/>
        </w:rPr>
        <w:t>[Incident Response Team (IRT) / IRT / Technology Steering Committee / Disaster Recovery Team]</w:t>
      </w:r>
      <w:r>
        <w:t xml:space="preserve"> must comply with all applicable laws and regulations, including state laws such as </w:t>
      </w:r>
      <w:r w:rsidRPr="00EE4D93">
        <w:rPr>
          <w:color w:val="FF0000"/>
        </w:rPr>
        <w:t>[Indiana Code 24-9.4 / applicable law in your state]</w:t>
      </w:r>
      <w:r>
        <w:t xml:space="preserve"> and federal regulations such as </w:t>
      </w:r>
      <w:r w:rsidRPr="00CA70F7">
        <w:t xml:space="preserve">the </w:t>
      </w:r>
      <w:r w:rsidRPr="00EE4D93">
        <w:rPr>
          <w:color w:val="FF0000"/>
        </w:rPr>
        <w:t xml:space="preserve">[FDIC’s Financial Institution Letter 27-2005, the OCC Supervisor Letter 2005-13, </w:t>
      </w:r>
      <w:r w:rsidRPr="005B41E6">
        <w:rPr>
          <w:color w:val="FF0000"/>
        </w:rPr>
        <w:t>SR 05-23 / CA 05-10</w:t>
      </w:r>
      <w:r>
        <w:rPr>
          <w:color w:val="FF0000"/>
        </w:rPr>
        <w:t xml:space="preserve"> </w:t>
      </w:r>
      <w:r w:rsidRPr="00EE4D93">
        <w:rPr>
          <w:color w:val="0000CC"/>
        </w:rPr>
        <w:t>for Fed</w:t>
      </w:r>
      <w:r>
        <w:rPr>
          <w:color w:val="0000CC"/>
        </w:rPr>
        <w:t>eral Reserve banks,</w:t>
      </w:r>
      <w:r w:rsidRPr="00EE4D93">
        <w:rPr>
          <w:color w:val="0000CC"/>
        </w:rPr>
        <w:t xml:space="preserve"> and NCUA institutions ---&gt; </w:t>
      </w:r>
      <w:r w:rsidRPr="00EE4D93">
        <w:rPr>
          <w:color w:val="FF0000"/>
        </w:rPr>
        <w:t>the FFIEC’s Interagency Guidance on Response Programs for Unauthorized Access to Customer Information and Customer Notice</w:t>
      </w:r>
      <w:r>
        <w:rPr>
          <w:color w:val="FF0000"/>
        </w:rPr>
        <w:t xml:space="preserve">] </w:t>
      </w:r>
      <w:r w:rsidRPr="00EE4D93">
        <w:t>and/or any other applicable guidance or regulations as they are developed.</w:t>
      </w:r>
    </w:p>
    <w:p w:rsidR="009E7DAA" w:rsidRDefault="009E7DAA" w:rsidP="009E7DAA">
      <w:pPr>
        <w:numPr>
          <w:ilvl w:val="0"/>
          <w:numId w:val="10"/>
        </w:numPr>
      </w:pPr>
      <w:r>
        <w:t>Security Incidents:  These are incidents related to the confidentiality and integrity of information.  They can include technical incidents such as malware (</w:t>
      </w:r>
      <w:r w:rsidRPr="00B83902">
        <w:t xml:space="preserve">virus, worm, and </w:t>
      </w:r>
      <w:proofErr w:type="spellStart"/>
      <w:proofErr w:type="gramStart"/>
      <w:r>
        <w:t>t</w:t>
      </w:r>
      <w:r w:rsidRPr="00B83902">
        <w:t>rojan</w:t>
      </w:r>
      <w:proofErr w:type="spellEnd"/>
      <w:proofErr w:type="gramEnd"/>
      <w:r w:rsidRPr="00B83902">
        <w:t xml:space="preserve"> horse</w:t>
      </w:r>
      <w:r>
        <w:t>)</w:t>
      </w:r>
      <w:r w:rsidRPr="00B83902">
        <w:t xml:space="preserve"> detection, unauthorized use of computer accounts and computer systems, </w:t>
      </w:r>
      <w:r>
        <w:t xml:space="preserve">but can also include non-technical incidents such as </w:t>
      </w:r>
      <w:r w:rsidRPr="00B83902">
        <w:t xml:space="preserve">improper use of </w:t>
      </w:r>
      <w:r>
        <w:t>i</w:t>
      </w:r>
      <w:r w:rsidRPr="00B83902">
        <w:t xml:space="preserve">nformation </w:t>
      </w:r>
      <w:r>
        <w:t>assets</w:t>
      </w:r>
      <w:r w:rsidRPr="00B83902">
        <w:t xml:space="preserve"> as outlined in the </w:t>
      </w:r>
      <w:r w:rsidRPr="004C4849">
        <w:rPr>
          <w:color w:val="FF0000"/>
        </w:rPr>
        <w:t>Acceptable Use Policy</w:t>
      </w:r>
      <w:r w:rsidRPr="00B83902">
        <w:t>.</w:t>
      </w:r>
    </w:p>
    <w:p w:rsidR="009E7DAA" w:rsidRDefault="009E7DAA" w:rsidP="009E7DAA">
      <w:pPr>
        <w:numPr>
          <w:ilvl w:val="0"/>
          <w:numId w:val="10"/>
        </w:numPr>
      </w:pPr>
      <w:r>
        <w:t xml:space="preserve">Negative Incidents:   These are incidents related to the availability of information assets or other risks such as legal risks, strategic risks, or reputational risks that do not directly impact the confidentiality or integrity of information.  For example, installing an unlicensed application on a bank-owned application does not impact confidentiality, integrity, or availability, but this policy still requires the </w:t>
      </w:r>
      <w:r>
        <w:rPr>
          <w:color w:val="FF0000"/>
        </w:rPr>
        <w:t>[Incident Response Team (IRT) / IRT / Technology Steering Committee / Disaster Recovery Team]</w:t>
      </w:r>
      <w:r>
        <w:t xml:space="preserve"> to track it.</w:t>
      </w:r>
    </w:p>
    <w:p w:rsidR="009E7DAA" w:rsidRPr="00263A6B" w:rsidRDefault="009E7DAA" w:rsidP="009E7DAA">
      <w:pPr>
        <w:rPr>
          <w:sz w:val="18"/>
        </w:rPr>
      </w:pPr>
    </w:p>
    <w:p w:rsidR="009E7DAA" w:rsidRDefault="009E7DAA" w:rsidP="00DE6339">
      <w:pPr>
        <w:rPr>
          <w:rFonts w:ascii="Arial" w:hAnsi="Arial" w:cs="Arial"/>
          <w:iCs/>
          <w:color w:val="FF0000"/>
          <w:sz w:val="40"/>
          <w:szCs w:val="40"/>
        </w:rPr>
      </w:pPr>
      <w:r>
        <w:t xml:space="preserve">The board should be informed of incidents in the </w:t>
      </w:r>
      <w:r w:rsidRPr="00EC4AFE">
        <w:rPr>
          <w:color w:val="FF0000"/>
        </w:rPr>
        <w:t>Annual Information Security Report to the Board</w:t>
      </w:r>
      <w:r>
        <w:t xml:space="preserve"> as required by the FFIEC guidelines, and whenever an incident is classified as a Disclosure Incident the board should be notified “in real time.”  </w:t>
      </w:r>
      <w:r w:rsidRPr="00BC660E">
        <w:rPr>
          <w:highlight w:val="yellow"/>
        </w:rPr>
        <w:t xml:space="preserve">The </w:t>
      </w:r>
      <w:r>
        <w:rPr>
          <w:color w:val="FF0000"/>
          <w:highlight w:val="yellow"/>
        </w:rPr>
        <w:t>[Incident Response Team (IRT) / IRT / Technology Steering Committee / Disaster Recovery Team]</w:t>
      </w:r>
      <w:r w:rsidRPr="00BC660E">
        <w:rPr>
          <w:color w:val="FF0000"/>
          <w:highlight w:val="yellow"/>
        </w:rPr>
        <w:t xml:space="preserve"> </w:t>
      </w:r>
      <w:r w:rsidRPr="00304CFA">
        <w:rPr>
          <w:highlight w:val="yellow"/>
        </w:rPr>
        <w:t>should also determine our maturity level for Cybersecurity Assessment Tool Domains 2, 3, and 5, and include in t</w:t>
      </w:r>
      <w:r w:rsidR="00405EC2" w:rsidRPr="00304CFA">
        <w:rPr>
          <w:highlight w:val="yellow"/>
        </w:rPr>
        <w:t>he report when we are not at a</w:t>
      </w:r>
      <w:r w:rsidR="00405EC2">
        <w:rPr>
          <w:color w:val="FF0000"/>
          <w:highlight w:val="yellow"/>
        </w:rPr>
        <w:t>(n) [baseline / evolving / intermediate / advanced / appropriate]</w:t>
      </w:r>
      <w:r w:rsidRPr="00BC660E">
        <w:rPr>
          <w:color w:val="FF0000"/>
          <w:highlight w:val="yellow"/>
        </w:rPr>
        <w:t xml:space="preserve"> </w:t>
      </w:r>
      <w:r w:rsidRPr="00304CFA">
        <w:rPr>
          <w:highlight w:val="yellow"/>
        </w:rPr>
        <w:t>maturity level.</w:t>
      </w:r>
      <w:r>
        <w:rPr>
          <w:color w:val="FF0000"/>
        </w:rPr>
        <w:t xml:space="preserve">  </w:t>
      </w:r>
      <w:r>
        <w:t xml:space="preserve">Critical Incidents should be formally closed, and the report should identify any open incidents.  The Incident Response Program should be tested </w:t>
      </w:r>
      <w:r w:rsidRPr="00D05B20">
        <w:rPr>
          <w:color w:val="FF0000"/>
        </w:rPr>
        <w:t>on an annual basis at least twice</w:t>
      </w:r>
      <w:r>
        <w:t xml:space="preserve">, and one of the tests should be of a scenario which would be classified as a “Disclosure Incident.” Tests should include a test plan, minutes of the actual test, and documentation of a “post-mortem review.”  Test results should be presented to the board.  </w:t>
      </w:r>
    </w:p>
    <w:p w:rsidR="009E7DAA" w:rsidRDefault="009E7DAA" w:rsidP="00DE6339">
      <w:pPr>
        <w:rPr>
          <w:rFonts w:ascii="Arial" w:hAnsi="Arial" w:cs="Arial"/>
          <w:iCs/>
          <w:color w:val="FF0000"/>
          <w:sz w:val="40"/>
          <w:szCs w:val="40"/>
        </w:rPr>
        <w:sectPr w:rsidR="009E7DAA" w:rsidSect="00735CDC">
          <w:headerReference w:type="default" r:id="rId22"/>
          <w:pgSz w:w="12240" w:h="15840" w:code="1"/>
          <w:pgMar w:top="720" w:right="1080" w:bottom="720" w:left="1080" w:header="720" w:footer="720" w:gutter="0"/>
          <w:cols w:space="720"/>
          <w:docGrid w:linePitch="360"/>
        </w:sectPr>
      </w:pPr>
    </w:p>
    <w:p w:rsidR="00DE6339" w:rsidRDefault="00DE6339" w:rsidP="00DE6339">
      <w:pPr>
        <w:rPr>
          <w:rFonts w:ascii="Arial" w:hAnsi="Arial" w:cs="Arial"/>
          <w:iCs/>
          <w:color w:val="FF0000"/>
          <w:sz w:val="40"/>
          <w:szCs w:val="40"/>
        </w:rPr>
      </w:pPr>
    </w:p>
    <w:p w:rsidR="00DE6339" w:rsidRDefault="00DE6339" w:rsidP="00DE6339">
      <w:pPr>
        <w:rPr>
          <w:rFonts w:ascii="Arial" w:hAnsi="Arial" w:cs="Arial"/>
          <w:iCs/>
          <w:color w:val="FF0000"/>
          <w:sz w:val="40"/>
          <w:szCs w:val="40"/>
        </w:rPr>
      </w:pPr>
      <w:r>
        <w:rPr>
          <w:rFonts w:ascii="Arial" w:hAnsi="Arial" w:cs="Arial"/>
          <w:iCs/>
          <w:color w:val="FF0000"/>
          <w:sz w:val="40"/>
          <w:szCs w:val="40"/>
        </w:rPr>
        <w:br/>
      </w:r>
      <w:r>
        <w:rPr>
          <w:rFonts w:ascii="Arial" w:hAnsi="Arial" w:cs="Arial"/>
          <w:iCs/>
          <w:color w:val="FF0000"/>
          <w:sz w:val="40"/>
          <w:szCs w:val="40"/>
        </w:rPr>
        <w:br/>
      </w:r>
      <w:r>
        <w:rPr>
          <w:rFonts w:ascii="Arial" w:hAnsi="Arial" w:cs="Arial"/>
          <w:iCs/>
          <w:color w:val="FF0000"/>
          <w:sz w:val="40"/>
          <w:szCs w:val="40"/>
        </w:rPr>
        <w:br/>
      </w:r>
    </w:p>
    <w:p w:rsidR="00DE6339" w:rsidRDefault="00DE6339" w:rsidP="00DE6339">
      <w:pPr>
        <w:jc w:val="center"/>
        <w:rPr>
          <w:rFonts w:ascii="Arial" w:hAnsi="Arial" w:cs="Arial"/>
          <w:iCs/>
          <w:color w:val="FF0000"/>
          <w:sz w:val="40"/>
          <w:szCs w:val="40"/>
        </w:rPr>
      </w:pPr>
    </w:p>
    <w:p w:rsidR="00DE6339" w:rsidRPr="00667117" w:rsidRDefault="00DE6339" w:rsidP="00DE6339">
      <w:pPr>
        <w:jc w:val="center"/>
        <w:rPr>
          <w:rFonts w:ascii="Arial" w:hAnsi="Arial" w:cs="Arial"/>
          <w:b/>
          <w:iCs/>
          <w:color w:val="FF0000"/>
          <w:sz w:val="40"/>
          <w:szCs w:val="40"/>
        </w:rPr>
      </w:pPr>
      <w:r w:rsidRPr="00667117">
        <w:rPr>
          <w:rFonts w:ascii="Arial" w:hAnsi="Arial" w:cs="Arial"/>
          <w:b/>
          <w:iCs/>
          <w:color w:val="FF0000"/>
          <w:sz w:val="40"/>
          <w:szCs w:val="40"/>
        </w:rPr>
        <w:t>Insert Financial Institution Name / Logo</w:t>
      </w:r>
    </w:p>
    <w:p w:rsidR="00DE6339" w:rsidRDefault="00DE6339" w:rsidP="00DE6339">
      <w:pPr>
        <w:jc w:val="center"/>
        <w:rPr>
          <w:rFonts w:ascii="Arial" w:hAnsi="Arial" w:cs="Arial"/>
          <w:iCs/>
          <w:color w:val="FF0000"/>
          <w:sz w:val="40"/>
          <w:szCs w:val="40"/>
        </w:rPr>
      </w:pPr>
    </w:p>
    <w:p w:rsidR="00DE6339" w:rsidRDefault="00DE6339" w:rsidP="00DE6339">
      <w:pPr>
        <w:jc w:val="center"/>
        <w:outlineLvl w:val="0"/>
        <w:rPr>
          <w:rFonts w:ascii="Arial" w:hAnsi="Arial" w:cs="Arial"/>
          <w:bCs/>
          <w:iCs/>
          <w:color w:val="000000"/>
          <w:sz w:val="36"/>
          <w:szCs w:val="36"/>
        </w:rPr>
      </w:pPr>
      <w:r>
        <w:rPr>
          <w:rFonts w:ascii="Arial" w:hAnsi="Arial" w:cs="Arial"/>
          <w:bCs/>
          <w:iCs/>
          <w:color w:val="000000"/>
          <w:sz w:val="36"/>
          <w:szCs w:val="36"/>
        </w:rPr>
        <w:t>Incident Response Plan</w:t>
      </w:r>
    </w:p>
    <w:p w:rsidR="00DE6339" w:rsidRPr="00F44788" w:rsidRDefault="00DE6339" w:rsidP="008650B7">
      <w:pPr>
        <w:jc w:val="center"/>
        <w:rPr>
          <w:rFonts w:ascii="Arial" w:hAnsi="Arial" w:cs="Arial"/>
          <w:bCs/>
          <w:iCs/>
          <w:color w:val="000000"/>
          <w:sz w:val="20"/>
          <w:szCs w:val="20"/>
        </w:rPr>
      </w:pPr>
      <w:r w:rsidRPr="00F44788">
        <w:rPr>
          <w:rFonts w:ascii="Arial" w:hAnsi="Arial" w:cs="Arial"/>
          <w:bCs/>
          <w:iCs/>
          <w:color w:val="000000"/>
          <w:sz w:val="20"/>
          <w:szCs w:val="20"/>
        </w:rPr>
        <w:t xml:space="preserve">(Approved During </w:t>
      </w:r>
      <w:r w:rsidRPr="00F44788">
        <w:rPr>
          <w:rFonts w:ascii="Arial" w:hAnsi="Arial" w:cs="Arial"/>
          <w:bCs/>
          <w:iCs/>
          <w:color w:val="FF0000"/>
          <w:sz w:val="20"/>
          <w:szCs w:val="20"/>
        </w:rPr>
        <w:t>DD/MM/YY</w:t>
      </w:r>
      <w:r w:rsidRPr="000040A7">
        <w:rPr>
          <w:rFonts w:ascii="Arial" w:hAnsi="Arial" w:cs="Arial"/>
          <w:bCs/>
          <w:iCs/>
          <w:color w:val="FF0000"/>
          <w:sz w:val="20"/>
          <w:szCs w:val="20"/>
        </w:rPr>
        <w:t xml:space="preserve"> </w:t>
      </w:r>
      <w:r w:rsidR="001147F8" w:rsidRPr="001147F8">
        <w:rPr>
          <w:rFonts w:ascii="Arial" w:hAnsi="Arial" w:cs="Arial"/>
          <w:bCs/>
          <w:iCs/>
          <w:color w:val="FF0000"/>
          <w:sz w:val="20"/>
          <w:szCs w:val="20"/>
        </w:rPr>
        <w:t>Incident Response Team</w:t>
      </w:r>
      <w:r w:rsidRPr="00F44788">
        <w:rPr>
          <w:rFonts w:ascii="Arial" w:hAnsi="Arial" w:cs="Arial"/>
          <w:bCs/>
          <w:iCs/>
          <w:color w:val="000000"/>
          <w:sz w:val="20"/>
          <w:szCs w:val="20"/>
        </w:rPr>
        <w:t xml:space="preserve"> Meeting)</w:t>
      </w:r>
    </w:p>
    <w:p w:rsidR="00DE6339" w:rsidRPr="002F7806" w:rsidRDefault="00DE6339" w:rsidP="008650B7">
      <w:pPr>
        <w:jc w:val="center"/>
        <w:rPr>
          <w:rFonts w:ascii="Arial" w:hAnsi="Arial" w:cs="Arial"/>
          <w:bCs/>
          <w:iCs/>
          <w:color w:val="000000"/>
          <w:sz w:val="28"/>
          <w:szCs w:val="28"/>
        </w:rPr>
      </w:pPr>
    </w:p>
    <w:p w:rsidR="00DE6339" w:rsidRPr="002F7806" w:rsidRDefault="00DE6339" w:rsidP="008650B7">
      <w:pPr>
        <w:jc w:val="center"/>
        <w:rPr>
          <w:rFonts w:ascii="Arial" w:hAnsi="Arial" w:cs="Arial"/>
          <w:bCs/>
          <w:iCs/>
          <w:color w:val="000000"/>
          <w:sz w:val="28"/>
          <w:szCs w:val="28"/>
        </w:rPr>
      </w:pPr>
    </w:p>
    <w:p w:rsidR="00DE6339" w:rsidRPr="002F7806" w:rsidRDefault="00DE6339" w:rsidP="008650B7">
      <w:pPr>
        <w:jc w:val="center"/>
        <w:rPr>
          <w:rFonts w:ascii="Arial" w:hAnsi="Arial" w:cs="Arial"/>
          <w:bCs/>
          <w:iCs/>
          <w:color w:val="000000"/>
          <w:sz w:val="28"/>
          <w:szCs w:val="28"/>
        </w:rPr>
      </w:pPr>
    </w:p>
    <w:p w:rsidR="00DE6339" w:rsidRDefault="00DE6339" w:rsidP="008650B7">
      <w:pPr>
        <w:jc w:val="center"/>
        <w:rPr>
          <w:rFonts w:ascii="Arial" w:hAnsi="Arial" w:cs="Arial"/>
          <w:bCs/>
          <w:iCs/>
          <w:color w:val="000000"/>
          <w:sz w:val="28"/>
          <w:szCs w:val="28"/>
        </w:rPr>
      </w:pPr>
      <w:r w:rsidRPr="000D4D88">
        <w:rPr>
          <w:rFonts w:ascii="Arial" w:hAnsi="Arial" w:cs="Arial"/>
          <w:bCs/>
          <w:iCs/>
          <w:color w:val="FF0000"/>
          <w:sz w:val="28"/>
          <w:szCs w:val="28"/>
        </w:rPr>
        <w:t>Classified:</w:t>
      </w:r>
      <w:r w:rsidRPr="000D4D88">
        <w:rPr>
          <w:rFonts w:ascii="Arial" w:hAnsi="Arial" w:cs="Arial"/>
          <w:bCs/>
          <w:iCs/>
          <w:color w:val="000000"/>
          <w:sz w:val="28"/>
          <w:szCs w:val="28"/>
        </w:rPr>
        <w:t xml:space="preserve">  </w:t>
      </w:r>
      <w:r>
        <w:rPr>
          <w:rFonts w:ascii="Arial" w:hAnsi="Arial" w:cs="Arial"/>
          <w:bCs/>
          <w:iCs/>
          <w:color w:val="000000"/>
          <w:sz w:val="28"/>
          <w:szCs w:val="28"/>
        </w:rPr>
        <w:t>Confidential Information</w:t>
      </w:r>
    </w:p>
    <w:p w:rsidR="00497191" w:rsidRDefault="00DE6339" w:rsidP="008650B7">
      <w:pPr>
        <w:jc w:val="center"/>
        <w:rPr>
          <w:iCs/>
          <w:color w:val="000000"/>
        </w:rPr>
      </w:pPr>
      <w:r w:rsidRPr="00F44788">
        <w:rPr>
          <w:rFonts w:ascii="Arial" w:hAnsi="Arial" w:cs="Arial"/>
          <w:bCs/>
          <w:iCs/>
          <w:color w:val="000000"/>
        </w:rPr>
        <w:t>Contact if found:</w:t>
      </w:r>
      <w:r w:rsidRPr="004A016D">
        <w:rPr>
          <w:rFonts w:ascii="Arial" w:hAnsi="Arial" w:cs="Arial"/>
          <w:bCs/>
          <w:iCs/>
          <w:color w:val="000000"/>
        </w:rPr>
        <w:t xml:space="preserve">  </w:t>
      </w:r>
      <w:r>
        <w:rPr>
          <w:rFonts w:ascii="Arial" w:hAnsi="Arial" w:cs="Arial"/>
          <w:bCs/>
          <w:iCs/>
          <w:color w:val="FF0000"/>
        </w:rPr>
        <w:t>Name</w:t>
      </w:r>
      <w:r w:rsidRPr="004A016D">
        <w:rPr>
          <w:rFonts w:ascii="Arial" w:hAnsi="Arial" w:cs="Arial"/>
          <w:bCs/>
          <w:iCs/>
          <w:color w:val="000000"/>
        </w:rPr>
        <w:t xml:space="preserve">, </w:t>
      </w:r>
      <w:r>
        <w:rPr>
          <w:rFonts w:ascii="Arial" w:hAnsi="Arial" w:cs="Arial"/>
          <w:bCs/>
          <w:iCs/>
          <w:color w:val="FF0000"/>
        </w:rPr>
        <w:t>Title</w:t>
      </w:r>
      <w:r w:rsidRPr="004A016D">
        <w:rPr>
          <w:rFonts w:ascii="Arial" w:hAnsi="Arial" w:cs="Arial"/>
          <w:bCs/>
          <w:iCs/>
          <w:color w:val="000000"/>
        </w:rPr>
        <w:br/>
      </w:r>
      <w:r>
        <w:rPr>
          <w:rFonts w:ascii="Arial" w:hAnsi="Arial" w:cs="Arial"/>
          <w:bCs/>
          <w:iCs/>
          <w:color w:val="FF0000"/>
          <w:sz w:val="20"/>
        </w:rPr>
        <w:t>Name of Financial Institution</w:t>
      </w:r>
      <w:r>
        <w:rPr>
          <w:rFonts w:ascii="Arial" w:hAnsi="Arial" w:cs="Arial"/>
          <w:bCs/>
          <w:iCs/>
          <w:color w:val="FF0000"/>
          <w:sz w:val="20"/>
        </w:rPr>
        <w:br/>
        <w:t>City</w:t>
      </w:r>
      <w:proofErr w:type="gramStart"/>
      <w:r>
        <w:rPr>
          <w:rFonts w:ascii="Arial" w:hAnsi="Arial" w:cs="Arial"/>
          <w:bCs/>
          <w:iCs/>
          <w:color w:val="FF0000"/>
          <w:sz w:val="20"/>
        </w:rPr>
        <w:t>,  State</w:t>
      </w:r>
      <w:proofErr w:type="gramEnd"/>
    </w:p>
    <w:p w:rsidR="00812DF6" w:rsidRPr="00497191" w:rsidRDefault="00BE446E" w:rsidP="00497191">
      <w:pPr>
        <w:pStyle w:val="Heading2"/>
        <w:rPr>
          <w:rFonts w:ascii="Arial" w:hAnsi="Arial"/>
          <w:b/>
          <w:bCs/>
          <w:color w:val="000000"/>
          <w:u w:val="single"/>
        </w:rPr>
      </w:pPr>
      <w:r w:rsidRPr="00AC0DD6">
        <w:rPr>
          <w:iCs/>
        </w:rPr>
        <w:br w:type="column"/>
      </w:r>
      <w:r w:rsidR="00766D67" w:rsidRPr="00497191">
        <w:rPr>
          <w:rFonts w:ascii="Arial" w:hAnsi="Arial"/>
          <w:b/>
          <w:bCs/>
          <w:color w:val="000000"/>
          <w:u w:val="single"/>
        </w:rPr>
        <w:lastRenderedPageBreak/>
        <w:t>Plan</w:t>
      </w:r>
      <w:r w:rsidR="00812DF6" w:rsidRPr="00497191">
        <w:rPr>
          <w:rFonts w:ascii="Arial" w:hAnsi="Arial"/>
          <w:b/>
          <w:bCs/>
          <w:color w:val="000000"/>
          <w:u w:val="single"/>
        </w:rPr>
        <w:t xml:space="preserve"> Scope</w:t>
      </w:r>
    </w:p>
    <w:p w:rsidR="00812DF6" w:rsidRPr="008179C4" w:rsidRDefault="00812DF6" w:rsidP="00812DF6">
      <w:pPr>
        <w:rPr>
          <w:color w:val="000000"/>
        </w:rPr>
      </w:pPr>
    </w:p>
    <w:p w:rsidR="00CB487B" w:rsidRDefault="00CB487B" w:rsidP="00CB487B">
      <w:r>
        <w:t xml:space="preserve">This plan represents an effort to enforce the Board approved </w:t>
      </w:r>
      <w:r w:rsidRPr="00CB487B">
        <w:rPr>
          <w:color w:val="FF0000"/>
        </w:rPr>
        <w:t>Incident Response Policy</w:t>
      </w:r>
      <w:r>
        <w:t xml:space="preserve">.  The </w:t>
      </w:r>
      <w:r w:rsidR="00B37BF4">
        <w:rPr>
          <w:color w:val="FF0000"/>
        </w:rPr>
        <w:t>[Incident Response Team (IRT) / IRT / Technology Steering Committee / Disaster Recovery Team]</w:t>
      </w:r>
      <w:r>
        <w:t xml:space="preserve"> and the </w:t>
      </w:r>
      <w:r w:rsidRPr="00CB487B">
        <w:rPr>
          <w:color w:val="FF0000"/>
        </w:rPr>
        <w:t>Information Security Officer</w:t>
      </w:r>
      <w:r>
        <w:t xml:space="preserve"> are responsible for overseeing the development, implementation, and maintenance of this plan.  It should be reviewed at least </w:t>
      </w:r>
      <w:r w:rsidRPr="00CB487B">
        <w:rPr>
          <w:color w:val="FF0000"/>
        </w:rPr>
        <w:t>annually</w:t>
      </w:r>
      <w:r>
        <w:t xml:space="preserve"> for training purposes.  </w:t>
      </w:r>
      <w:r w:rsidRPr="00CB487B">
        <w:rPr>
          <w:color w:val="FF0000"/>
        </w:rPr>
        <w:t>The Incident Response Program</w:t>
      </w:r>
      <w:r>
        <w:t xml:space="preserve"> encompasses the </w:t>
      </w:r>
      <w:r w:rsidRPr="00CB487B">
        <w:rPr>
          <w:color w:val="FF0000"/>
        </w:rPr>
        <w:t>Incident Response Policy, this Incident Response Plan,</w:t>
      </w:r>
      <w:r>
        <w:t xml:space="preserve"> and all other documents, forms, checklists, and tools used to implement the requirements of the Incident Response Policy.</w:t>
      </w:r>
    </w:p>
    <w:p w:rsidR="000E3296" w:rsidRPr="004B3611" w:rsidRDefault="000E3296" w:rsidP="004B3611">
      <w:pPr>
        <w:pStyle w:val="Heading3"/>
        <w:rPr>
          <w:bCs w:val="0"/>
          <w:color w:val="000000"/>
          <w:sz w:val="24"/>
          <w:szCs w:val="24"/>
          <w:u w:val="single"/>
        </w:rPr>
      </w:pPr>
      <w:r w:rsidRPr="004B3611">
        <w:rPr>
          <w:bCs w:val="0"/>
          <w:color w:val="000000"/>
          <w:sz w:val="24"/>
          <w:szCs w:val="24"/>
          <w:u w:val="single"/>
        </w:rPr>
        <w:t>Objective</w:t>
      </w:r>
    </w:p>
    <w:p w:rsidR="000E3296" w:rsidRDefault="000E3296" w:rsidP="000E3296"/>
    <w:p w:rsidR="00CB487B" w:rsidRDefault="00CB487B" w:rsidP="00CB487B">
      <w:r>
        <w:t xml:space="preserve">To comply with the </w:t>
      </w:r>
      <w:r w:rsidRPr="00CB487B">
        <w:rPr>
          <w:color w:val="FF0000"/>
        </w:rPr>
        <w:t>Incident Response Policy,</w:t>
      </w:r>
      <w:r>
        <w:t xml:space="preserve"> this document establishes the </w:t>
      </w:r>
      <w:r w:rsidR="00B37BF4">
        <w:rPr>
          <w:color w:val="FF0000"/>
        </w:rPr>
        <w:t>[Incident Response Team (IRT) / IRT / Technology Steering Committee / Disaster Recovery</w:t>
      </w:r>
      <w:bookmarkStart w:id="0" w:name="_GoBack"/>
      <w:bookmarkEnd w:id="0"/>
      <w:r w:rsidR="00B37BF4">
        <w:rPr>
          <w:color w:val="FF0000"/>
        </w:rPr>
        <w:t xml:space="preserve"> Team]</w:t>
      </w:r>
      <w:r>
        <w:t xml:space="preserve"> as the team that responds to incidents, and establishes the roles, responsibilities, and authority of the </w:t>
      </w:r>
      <w:r w:rsidR="00B37BF4">
        <w:rPr>
          <w:color w:val="FF0000"/>
        </w:rPr>
        <w:t>[Incident Response Team (IRT) / IRT / Technology Steering Committee / Disaster Recovery Team]</w:t>
      </w:r>
      <w:r w:rsidR="00B610A0">
        <w:rPr>
          <w:color w:val="FF0000"/>
        </w:rPr>
        <w:t xml:space="preserve"> </w:t>
      </w:r>
      <w:r>
        <w:t>with respect to incident response.  For “</w:t>
      </w:r>
      <w:r w:rsidRPr="00CB487B">
        <w:rPr>
          <w:color w:val="FF0000"/>
        </w:rPr>
        <w:t>Disclosure Incidents</w:t>
      </w:r>
      <w:r>
        <w:t xml:space="preserve">” as defined herein, the </w:t>
      </w:r>
      <w:r w:rsidRPr="00CB487B">
        <w:rPr>
          <w:color w:val="FF0000"/>
        </w:rPr>
        <w:t>institution</w:t>
      </w:r>
      <w:r>
        <w:t xml:space="preserve"> will comply with the regulations articulated in FIL 2005-27 as well as other federal regulations as applicable.</w:t>
      </w:r>
    </w:p>
    <w:p w:rsidR="008F09A1" w:rsidRDefault="008F09A1" w:rsidP="00CB487B"/>
    <w:p w:rsidR="0076616A" w:rsidRPr="004B3611" w:rsidRDefault="0076616A" w:rsidP="004B3611">
      <w:pPr>
        <w:pStyle w:val="Heading3"/>
        <w:rPr>
          <w:bCs w:val="0"/>
          <w:color w:val="000000"/>
          <w:sz w:val="24"/>
          <w:szCs w:val="24"/>
          <w:u w:val="single"/>
        </w:rPr>
      </w:pPr>
      <w:r w:rsidRPr="004B3611">
        <w:rPr>
          <w:bCs w:val="0"/>
          <w:color w:val="000000"/>
          <w:sz w:val="24"/>
          <w:szCs w:val="24"/>
          <w:u w:val="single"/>
        </w:rPr>
        <w:t>Priorities</w:t>
      </w:r>
    </w:p>
    <w:p w:rsidR="0076616A" w:rsidRPr="00663F1D" w:rsidRDefault="0076616A" w:rsidP="0076616A"/>
    <w:p w:rsidR="0076616A" w:rsidRDefault="0076616A" w:rsidP="0076616A">
      <w:r>
        <w:t>The following priorities serve as a starting point for defining our organization's response:</w:t>
      </w:r>
    </w:p>
    <w:p w:rsidR="0076616A" w:rsidRDefault="0076616A" w:rsidP="00573461">
      <w:pPr>
        <w:widowControl/>
        <w:numPr>
          <w:ilvl w:val="0"/>
          <w:numId w:val="5"/>
        </w:numPr>
      </w:pPr>
      <w:r>
        <w:t>Protect human life and safety.</w:t>
      </w:r>
    </w:p>
    <w:p w:rsidR="0076616A" w:rsidRDefault="0076616A" w:rsidP="00573461">
      <w:pPr>
        <w:widowControl/>
        <w:numPr>
          <w:ilvl w:val="0"/>
          <w:numId w:val="5"/>
        </w:numPr>
      </w:pPr>
      <w:r>
        <w:t>Protect customer information and assure organizational data integrity.</w:t>
      </w:r>
    </w:p>
    <w:p w:rsidR="0076616A" w:rsidRDefault="0076616A" w:rsidP="00573461">
      <w:pPr>
        <w:widowControl/>
        <w:numPr>
          <w:ilvl w:val="0"/>
          <w:numId w:val="5"/>
        </w:numPr>
      </w:pPr>
      <w:r>
        <w:t>Maintain the</w:t>
      </w:r>
      <w:r w:rsidRPr="004C4849">
        <w:rPr>
          <w:color w:val="000000"/>
        </w:rPr>
        <w:t xml:space="preserve"> financial institution’s r</w:t>
      </w:r>
      <w:r>
        <w:t>eputation and control external communication.</w:t>
      </w:r>
    </w:p>
    <w:p w:rsidR="0076616A" w:rsidRDefault="0076616A" w:rsidP="00573461">
      <w:pPr>
        <w:widowControl/>
        <w:numPr>
          <w:ilvl w:val="0"/>
          <w:numId w:val="5"/>
        </w:numPr>
      </w:pPr>
      <w:r>
        <w:t>Prevent damage to systems.</w:t>
      </w:r>
    </w:p>
    <w:p w:rsidR="0076616A" w:rsidRDefault="0076616A" w:rsidP="00573461">
      <w:pPr>
        <w:widowControl/>
        <w:numPr>
          <w:ilvl w:val="0"/>
          <w:numId w:val="5"/>
        </w:numPr>
      </w:pPr>
      <w:r>
        <w:t>Minimize disruption of computing resources.</w:t>
      </w:r>
    </w:p>
    <w:p w:rsidR="0076616A" w:rsidRDefault="0076616A" w:rsidP="0076616A">
      <w:pPr>
        <w:rPr>
          <w:rFonts w:ascii="Arial" w:hAnsi="Arial" w:cs="Arial"/>
          <w:b/>
          <w:bCs/>
          <w:u w:val="single"/>
        </w:rPr>
      </w:pPr>
    </w:p>
    <w:p w:rsidR="008F09A1" w:rsidRDefault="008F09A1">
      <w:pPr>
        <w:widowControl/>
        <w:rPr>
          <w:rFonts w:ascii="Arial" w:hAnsi="Arial" w:cs="Arial"/>
          <w:b/>
          <w:bCs/>
          <w:color w:val="000000"/>
          <w:szCs w:val="20"/>
          <w:u w:val="single"/>
        </w:rPr>
      </w:pPr>
      <w:r>
        <w:rPr>
          <w:rFonts w:ascii="Arial" w:hAnsi="Arial" w:cs="Arial"/>
          <w:b/>
          <w:bCs/>
          <w:color w:val="000000"/>
          <w:u w:val="single"/>
        </w:rPr>
        <w:br w:type="page"/>
      </w:r>
    </w:p>
    <w:p w:rsidR="004C3B87" w:rsidRPr="00460CD8" w:rsidRDefault="004C3B87" w:rsidP="004C3B87">
      <w:pPr>
        <w:pStyle w:val="Heading2"/>
        <w:rPr>
          <w:rFonts w:ascii="Arial" w:hAnsi="Arial" w:cs="Arial"/>
          <w:b/>
          <w:bCs/>
          <w:color w:val="000000"/>
          <w:u w:val="single"/>
        </w:rPr>
      </w:pPr>
      <w:r w:rsidRPr="00460CD8">
        <w:rPr>
          <w:rFonts w:ascii="Arial" w:hAnsi="Arial" w:cs="Arial"/>
          <w:b/>
          <w:bCs/>
          <w:color w:val="000000"/>
          <w:u w:val="single"/>
        </w:rPr>
        <w:lastRenderedPageBreak/>
        <w:t>Types of Incidents</w:t>
      </w:r>
    </w:p>
    <w:p w:rsidR="004C3B87" w:rsidRDefault="004C3B87" w:rsidP="004C3B87"/>
    <w:p w:rsidR="004C3B87" w:rsidRDefault="004C3B87" w:rsidP="004C3B87">
      <w:r>
        <w:t xml:space="preserve">The </w:t>
      </w:r>
      <w:r w:rsidR="00B37BF4">
        <w:rPr>
          <w:color w:val="FF0000"/>
        </w:rPr>
        <w:t>[Incident Response Team (IRT) / IRT / Technology Steering Committee / Disaster Recovery Team]</w:t>
      </w:r>
      <w:r>
        <w:t xml:space="preserve"> will classify all incidents into one of three types:</w:t>
      </w:r>
    </w:p>
    <w:p w:rsidR="004C3B87" w:rsidRDefault="004C3B87" w:rsidP="00573461">
      <w:pPr>
        <w:numPr>
          <w:ilvl w:val="0"/>
          <w:numId w:val="10"/>
        </w:numPr>
      </w:pPr>
      <w:r>
        <w:t xml:space="preserve">Disclosure Incidents:  These are incidents which, because of some statute or regulation, require [name of financial institution] to notify customers, law enforcement, examiners, or the board of directors.  The </w:t>
      </w:r>
      <w:r w:rsidR="00B37BF4">
        <w:rPr>
          <w:color w:val="FF0000"/>
        </w:rPr>
        <w:t>[Incident Response Team (IRT) / IRT / Technology Steering Committee / Disaster Recovery Team]</w:t>
      </w:r>
      <w:r>
        <w:t xml:space="preserve"> must comply with all applicable laws and regulations, including state laws such as </w:t>
      </w:r>
      <w:r w:rsidRPr="0038020E">
        <w:rPr>
          <w:color w:val="FF0000"/>
        </w:rPr>
        <w:t>[Ind</w:t>
      </w:r>
      <w:r w:rsidRPr="00460CD8">
        <w:rPr>
          <w:color w:val="FF0000"/>
        </w:rPr>
        <w:t>iana Code 24-9.4</w:t>
      </w:r>
      <w:r>
        <w:rPr>
          <w:color w:val="FF0000"/>
        </w:rPr>
        <w:t xml:space="preserve"> / applicable law in your state]</w:t>
      </w:r>
      <w:r>
        <w:t xml:space="preserve"> and the </w:t>
      </w:r>
      <w:r w:rsidR="00CB487B" w:rsidRPr="00EE4D93">
        <w:rPr>
          <w:color w:val="FF0000"/>
        </w:rPr>
        <w:t xml:space="preserve">[FDIC’s Financial Institution Letter 27-2005, the OCC Supervisor Letter 2005-13, </w:t>
      </w:r>
      <w:r w:rsidR="00CB487B" w:rsidRPr="00EE4D93">
        <w:rPr>
          <w:color w:val="0000CC"/>
        </w:rPr>
        <w:t xml:space="preserve">for Fed and NCUA institutions ---&gt; </w:t>
      </w:r>
      <w:r w:rsidR="00CB487B" w:rsidRPr="00EE4D93">
        <w:rPr>
          <w:color w:val="FF0000"/>
        </w:rPr>
        <w:t>the FFIEC’s Interagency Guidance on Response Programs for Unauthorized Access to Customer Information and Customer Notice</w:t>
      </w:r>
      <w:r w:rsidR="00CB487B">
        <w:rPr>
          <w:color w:val="FF0000"/>
        </w:rPr>
        <w:t xml:space="preserve">] </w:t>
      </w:r>
      <w:r w:rsidR="00CB487B" w:rsidRPr="00EE4D93">
        <w:t>and/or any other applicable guidance or regulations as they are developed.</w:t>
      </w:r>
    </w:p>
    <w:p w:rsidR="004C3B87" w:rsidRDefault="004C3B87" w:rsidP="00573461">
      <w:pPr>
        <w:numPr>
          <w:ilvl w:val="0"/>
          <w:numId w:val="10"/>
        </w:numPr>
      </w:pPr>
      <w:r>
        <w:t>Security Incidents:  These are incidents related to the confidentiality and integrity of information.  They can include technical incidents such as malware (</w:t>
      </w:r>
      <w:r w:rsidRPr="00B83902">
        <w:t xml:space="preserve">virus, worm, and </w:t>
      </w:r>
      <w:proofErr w:type="spellStart"/>
      <w:proofErr w:type="gramStart"/>
      <w:r>
        <w:t>t</w:t>
      </w:r>
      <w:r w:rsidRPr="00B83902">
        <w:t>rojan</w:t>
      </w:r>
      <w:proofErr w:type="spellEnd"/>
      <w:proofErr w:type="gramEnd"/>
      <w:r w:rsidRPr="00B83902">
        <w:t xml:space="preserve"> horse</w:t>
      </w:r>
      <w:r>
        <w:t>)</w:t>
      </w:r>
      <w:r w:rsidRPr="00B83902">
        <w:t xml:space="preserve"> detection, unauthorized use of computer accounts and computer systems, </w:t>
      </w:r>
      <w:r>
        <w:t xml:space="preserve">but can also include non-technical incidents such as </w:t>
      </w:r>
      <w:r w:rsidRPr="00B83902">
        <w:t xml:space="preserve">improper use of </w:t>
      </w:r>
      <w:r>
        <w:t>i</w:t>
      </w:r>
      <w:r w:rsidRPr="00B83902">
        <w:t xml:space="preserve">nformation </w:t>
      </w:r>
      <w:r>
        <w:t>assets</w:t>
      </w:r>
      <w:r w:rsidRPr="00B83902">
        <w:t xml:space="preserve"> as outlined in the </w:t>
      </w:r>
      <w:r w:rsidRPr="004C4849">
        <w:rPr>
          <w:color w:val="FF0000"/>
        </w:rPr>
        <w:t>Acceptable Use Policy</w:t>
      </w:r>
      <w:r w:rsidRPr="00B83902">
        <w:t>.</w:t>
      </w:r>
    </w:p>
    <w:p w:rsidR="004C3B87" w:rsidRDefault="004C3B87" w:rsidP="00573461">
      <w:pPr>
        <w:numPr>
          <w:ilvl w:val="0"/>
          <w:numId w:val="10"/>
        </w:numPr>
      </w:pPr>
      <w:r>
        <w:t xml:space="preserve">Negative Incidents:   These are incidents related to the availability of information assets or other risks such as legal risks, strategic risks, or reputational risks that do not directly impact the confidentiality or integrity of information.  For example, installing an unlicensed application on a bank-owned application does not impact confidentiality, integrity, or availability, but this policy still requires the </w:t>
      </w:r>
      <w:r w:rsidR="00B37BF4">
        <w:rPr>
          <w:color w:val="FF0000"/>
        </w:rPr>
        <w:t>[Incident Response Team (IRT) / IRT / Technology Steering Committee / Disaster Recovery Team]</w:t>
      </w:r>
      <w:r>
        <w:t xml:space="preserve"> to track it.</w:t>
      </w:r>
    </w:p>
    <w:p w:rsidR="004C3B87" w:rsidRDefault="004C3B87" w:rsidP="004C3B87"/>
    <w:p w:rsidR="004C3B87" w:rsidRDefault="004C3B87" w:rsidP="004C3B87">
      <w:r>
        <w:rPr>
          <w:color w:val="000000"/>
        </w:rPr>
        <w:t xml:space="preserve">The </w:t>
      </w:r>
      <w:r w:rsidR="00EF5563" w:rsidRPr="00EF5563">
        <w:rPr>
          <w:color w:val="000000"/>
          <w:u w:color="FF0000"/>
        </w:rPr>
        <w:t>Information Security Officer</w:t>
      </w:r>
      <w:r>
        <w:rPr>
          <w:color w:val="000000"/>
        </w:rPr>
        <w:t xml:space="preserve"> is authorized </w:t>
      </w:r>
      <w:r w:rsidR="006900CA">
        <w:rPr>
          <w:color w:val="000000"/>
        </w:rPr>
        <w:t xml:space="preserve">by the Incident Response Policy </w:t>
      </w:r>
      <w:r>
        <w:rPr>
          <w:color w:val="000000"/>
        </w:rPr>
        <w:t xml:space="preserve">to classify incident types, as defined above, </w:t>
      </w:r>
      <w:r w:rsidRPr="007807FC">
        <w:rPr>
          <w:color w:val="964B00"/>
        </w:rPr>
        <w:t>as well as incident severities.</w:t>
      </w:r>
      <w:r>
        <w:rPr>
          <w:color w:val="000000"/>
        </w:rPr>
        <w:t xml:space="preserve">  </w:t>
      </w:r>
      <w:r w:rsidR="004D053F">
        <w:t>All incidents should be summarized by type</w:t>
      </w:r>
      <w:r w:rsidR="004D053F" w:rsidRPr="007767BD">
        <w:rPr>
          <w:color w:val="000000"/>
        </w:rPr>
        <w:t xml:space="preserve"> and</w:t>
      </w:r>
      <w:r w:rsidR="004D053F" w:rsidRPr="0038020E">
        <w:rPr>
          <w:color w:val="964B00"/>
        </w:rPr>
        <w:t xml:space="preserve"> </w:t>
      </w:r>
      <w:r w:rsidR="004D053F" w:rsidRPr="0038020E">
        <w:rPr>
          <w:color w:val="FF0000"/>
        </w:rPr>
        <w:t>[criticality / severity]</w:t>
      </w:r>
      <w:r w:rsidR="004D053F">
        <w:t xml:space="preserve"> </w:t>
      </w:r>
      <w:r w:rsidR="0084067B">
        <w:rPr>
          <w:color w:val="FF0000"/>
        </w:rPr>
        <w:t>(as described below)</w:t>
      </w:r>
      <w:r w:rsidR="0084067B">
        <w:t xml:space="preserve"> </w:t>
      </w:r>
      <w:r w:rsidR="004D053F">
        <w:t xml:space="preserve">in the </w:t>
      </w:r>
      <w:r w:rsidR="004D053F" w:rsidRPr="0038020E">
        <w:rPr>
          <w:color w:val="FF0000"/>
        </w:rPr>
        <w:t>Annual Report to the Board.</w:t>
      </w:r>
      <w:r w:rsidR="004D053F">
        <w:rPr>
          <w:color w:val="FF0000"/>
        </w:rPr>
        <w:t xml:space="preserve">  </w:t>
      </w:r>
      <w:r w:rsidR="004D053F" w:rsidRPr="005C2C80">
        <w:t>This report should include status information for all “disclosure incidents.”</w:t>
      </w:r>
    </w:p>
    <w:p w:rsidR="004C3B87" w:rsidRDefault="004C3B87" w:rsidP="008650B7">
      <w:pPr>
        <w:rPr>
          <w:rFonts w:ascii="Arial" w:hAnsi="Arial"/>
          <w:b/>
          <w:bCs/>
          <w:color w:val="000000"/>
          <w:u w:val="single"/>
        </w:rPr>
      </w:pPr>
    </w:p>
    <w:p w:rsidR="008F09A1" w:rsidRDefault="008F09A1" w:rsidP="008F09A1">
      <w:pPr>
        <w:pStyle w:val="Heading2"/>
        <w:rPr>
          <w:rFonts w:ascii="Arial" w:hAnsi="Arial" w:cs="Arial"/>
          <w:b/>
          <w:bCs/>
          <w:u w:val="single"/>
        </w:rPr>
      </w:pPr>
      <w:r>
        <w:rPr>
          <w:rFonts w:ascii="Arial" w:hAnsi="Arial" w:cs="Arial"/>
          <w:b/>
          <w:bCs/>
          <w:u w:val="single"/>
        </w:rPr>
        <w:t>Definition of “Real Time”</w:t>
      </w:r>
    </w:p>
    <w:p w:rsidR="008F09A1" w:rsidRDefault="008F09A1" w:rsidP="006F6262">
      <w:pPr>
        <w:rPr>
          <w:rFonts w:ascii="Arial" w:hAnsi="Arial" w:cs="Arial"/>
          <w:b/>
          <w:bCs/>
          <w:u w:val="single"/>
        </w:rPr>
      </w:pPr>
    </w:p>
    <w:p w:rsidR="008F09A1" w:rsidRDefault="008F09A1" w:rsidP="00A605F0">
      <w:r>
        <w:t>The Incident Response Policy requires the Information Security Officer to keep the Board of Directors informed, in “real time,” during Disclosure Incidents.  For the purposes of policy compliance, we define “real time” as a steady stream of information provided as needed and reasonable, at the Information Technology Committee’s discretion, as it determined to be appropriate.  To clarify, while the Board may be updated “in real time,” customers are rarely notified in real time, because we do not know if the information is complete and accurate.</w:t>
      </w:r>
    </w:p>
    <w:p w:rsidR="008F09A1" w:rsidRDefault="008F09A1" w:rsidP="006F6262"/>
    <w:p w:rsidR="008152A4" w:rsidRPr="00E31959" w:rsidRDefault="00C41BB2" w:rsidP="008152A4">
      <w:pPr>
        <w:pStyle w:val="Heading2"/>
        <w:rPr>
          <w:rFonts w:ascii="Arial" w:hAnsi="Arial"/>
          <w:b/>
          <w:bCs/>
          <w:color w:val="000000"/>
          <w:szCs w:val="22"/>
          <w:u w:val="single"/>
        </w:rPr>
      </w:pPr>
      <w:r>
        <w:rPr>
          <w:rFonts w:ascii="Arial" w:hAnsi="Arial"/>
          <w:b/>
          <w:bCs/>
          <w:color w:val="000000"/>
          <w:u w:val="single"/>
        </w:rPr>
        <w:t>Authority</w:t>
      </w:r>
    </w:p>
    <w:p w:rsidR="008152A4" w:rsidRDefault="008152A4" w:rsidP="008152A4"/>
    <w:p w:rsidR="00DF54F0" w:rsidRPr="00DF54F0" w:rsidRDefault="00DF54F0" w:rsidP="00DF54F0">
      <w:pPr>
        <w:rPr>
          <w:color w:val="000000"/>
        </w:rPr>
      </w:pPr>
      <w:r>
        <w:rPr>
          <w:color w:val="000000"/>
        </w:rPr>
        <w:t xml:space="preserve">The </w:t>
      </w:r>
      <w:r w:rsidR="00EF5563" w:rsidRPr="00EF5563">
        <w:rPr>
          <w:color w:val="000000"/>
          <w:u w:color="FF0000"/>
        </w:rPr>
        <w:t>Information Security Officer</w:t>
      </w:r>
      <w:r>
        <w:rPr>
          <w:color w:val="000000"/>
        </w:rPr>
        <w:t xml:space="preserve"> is authorized by the Incident Response Policy to declare incident categories </w:t>
      </w:r>
      <w:r w:rsidR="003148B4">
        <w:rPr>
          <w:color w:val="000000"/>
        </w:rPr>
        <w:t>as described above</w:t>
      </w:r>
      <w:r w:rsidR="003148B4" w:rsidRPr="003148B4">
        <w:rPr>
          <w:color w:val="964B00"/>
        </w:rPr>
        <w:t>,</w:t>
      </w:r>
      <w:r w:rsidRPr="003148B4">
        <w:rPr>
          <w:color w:val="964B00"/>
        </w:rPr>
        <w:t xml:space="preserve"> </w:t>
      </w:r>
      <w:r w:rsidR="004C3B87" w:rsidRPr="008F09A1">
        <w:t xml:space="preserve">even if the </w:t>
      </w:r>
      <w:r w:rsidR="00B37BF4">
        <w:rPr>
          <w:color w:val="FF0000"/>
        </w:rPr>
        <w:t>[Incident Response Team (IRT) / IRT / Technology Steering Committee / Disaster Recovery Team]</w:t>
      </w:r>
      <w:r w:rsidR="004C3B87">
        <w:rPr>
          <w:color w:val="964B00"/>
        </w:rPr>
        <w:t xml:space="preserve"> </w:t>
      </w:r>
      <w:r w:rsidR="004C3B87" w:rsidRPr="008F09A1">
        <w:t>does not agree with such classification</w:t>
      </w:r>
      <w:r w:rsidR="003148B4" w:rsidRPr="008F09A1">
        <w:t>.</w:t>
      </w:r>
      <w:r w:rsidRPr="008F09A1">
        <w:t xml:space="preserve">  </w:t>
      </w:r>
      <w:r>
        <w:rPr>
          <w:color w:val="000000"/>
        </w:rPr>
        <w:t xml:space="preserve"> </w:t>
      </w:r>
      <w:r w:rsidRPr="00DF54F0">
        <w:rPr>
          <w:color w:val="000000"/>
        </w:rPr>
        <w:t>The</w:t>
      </w:r>
      <w:r w:rsidRPr="008152A4">
        <w:rPr>
          <w:color w:val="008000"/>
        </w:rPr>
        <w:t xml:space="preserve"> </w:t>
      </w:r>
      <w:r w:rsidR="00EF5563" w:rsidRPr="00EF5563">
        <w:rPr>
          <w:color w:val="FF0000"/>
          <w:u w:color="FF0000"/>
        </w:rPr>
        <w:t>Information Security Officer</w:t>
      </w:r>
      <w:r w:rsidRPr="00DF54F0">
        <w:rPr>
          <w:color w:val="000000"/>
        </w:rPr>
        <w:t xml:space="preserve"> is respon</w:t>
      </w:r>
      <w:r>
        <w:rPr>
          <w:color w:val="000000"/>
        </w:rPr>
        <w:t xml:space="preserve">sible for coordinating and training the </w:t>
      </w:r>
      <w:r w:rsidR="00B37BF4">
        <w:rPr>
          <w:color w:val="FF0000"/>
        </w:rPr>
        <w:t>[Incident Response Team (IRT) / IRT / Technology Steering Committee / Disaster Recovery Team]</w:t>
      </w:r>
      <w:r>
        <w:rPr>
          <w:color w:val="000000"/>
        </w:rPr>
        <w:t xml:space="preserve"> related to Incident Response duties.  The </w:t>
      </w:r>
      <w:r w:rsidR="00EF5563" w:rsidRPr="00EF5563">
        <w:rPr>
          <w:color w:val="000000"/>
          <w:u w:color="FF0000"/>
        </w:rPr>
        <w:t>Information Security Officer</w:t>
      </w:r>
      <w:r>
        <w:rPr>
          <w:color w:val="000000"/>
        </w:rPr>
        <w:t xml:space="preserve"> is responsible for </w:t>
      </w:r>
      <w:r w:rsidRPr="00DF54F0">
        <w:rPr>
          <w:color w:val="000000"/>
        </w:rPr>
        <w:t xml:space="preserve">documenting and reporting incidents as well as overseeing the proper execution of the incident response procedures.  This includes reporting incidents </w:t>
      </w:r>
      <w:r w:rsidRPr="00DF54F0">
        <w:rPr>
          <w:color w:val="000000"/>
        </w:rPr>
        <w:lastRenderedPageBreak/>
        <w:t>to</w:t>
      </w:r>
      <w:r w:rsidR="00E4680F">
        <w:rPr>
          <w:color w:val="000000"/>
        </w:rPr>
        <w:t xml:space="preserve"> the Board of Directors,</w:t>
      </w:r>
      <w:r w:rsidRPr="008152A4">
        <w:rPr>
          <w:color w:val="008000"/>
        </w:rPr>
        <w:t xml:space="preserve"> </w:t>
      </w:r>
      <w:r>
        <w:rPr>
          <w:color w:val="FF0000"/>
        </w:rPr>
        <w:t>M</w:t>
      </w:r>
      <w:r w:rsidRPr="00B83902">
        <w:rPr>
          <w:color w:val="FF0000"/>
        </w:rPr>
        <w:t>anagement</w:t>
      </w:r>
      <w:r w:rsidRPr="008152A4">
        <w:rPr>
          <w:color w:val="008000"/>
        </w:rPr>
        <w:t xml:space="preserve">, </w:t>
      </w:r>
      <w:r w:rsidRPr="00DF54F0">
        <w:rPr>
          <w:color w:val="000000"/>
        </w:rPr>
        <w:t>the</w:t>
      </w:r>
      <w:r>
        <w:t xml:space="preserve"> </w:t>
      </w:r>
      <w:r w:rsidR="00B37BF4">
        <w:rPr>
          <w:color w:val="FF0000"/>
        </w:rPr>
        <w:t>[Incident Response Team (IRT) / IRT / Technology Steering Committee / Disaster Recovery Team]</w:t>
      </w:r>
      <w:r w:rsidRPr="00DF54F0">
        <w:rPr>
          <w:color w:val="000000"/>
        </w:rPr>
        <w:t xml:space="preserve">, </w:t>
      </w:r>
      <w:r w:rsidR="00E4680F" w:rsidRPr="00DF54F0">
        <w:rPr>
          <w:color w:val="000000"/>
        </w:rPr>
        <w:t xml:space="preserve">regulatory agencies, </w:t>
      </w:r>
      <w:r w:rsidRPr="00DF54F0">
        <w:rPr>
          <w:color w:val="000000"/>
        </w:rPr>
        <w:t>and law enforcement personnel, as appropriate.</w:t>
      </w:r>
    </w:p>
    <w:p w:rsidR="00DF54F0" w:rsidRDefault="00DF54F0" w:rsidP="00DF54F0">
      <w:pPr>
        <w:rPr>
          <w:color w:val="008000"/>
        </w:rPr>
      </w:pPr>
    </w:p>
    <w:p w:rsidR="00C41BB2" w:rsidRPr="004B3611" w:rsidRDefault="00C41BB2" w:rsidP="004B3611">
      <w:pPr>
        <w:pStyle w:val="Heading3"/>
        <w:rPr>
          <w:bCs w:val="0"/>
          <w:color w:val="000000"/>
          <w:sz w:val="24"/>
          <w:szCs w:val="24"/>
          <w:u w:val="single"/>
        </w:rPr>
      </w:pPr>
      <w:r w:rsidRPr="004B3611">
        <w:rPr>
          <w:bCs w:val="0"/>
          <w:color w:val="000000"/>
          <w:sz w:val="24"/>
          <w:szCs w:val="24"/>
          <w:u w:val="single"/>
        </w:rPr>
        <w:t>Responsibilities</w:t>
      </w:r>
    </w:p>
    <w:p w:rsidR="00C41BB2" w:rsidRPr="00C42B54" w:rsidRDefault="00C41BB2" w:rsidP="00573461">
      <w:pPr>
        <w:numPr>
          <w:ilvl w:val="0"/>
          <w:numId w:val="2"/>
        </w:numPr>
        <w:spacing w:before="120" w:after="120"/>
      </w:pPr>
      <w:r w:rsidRPr="00C42B54">
        <w:t xml:space="preserve">The </w:t>
      </w:r>
      <w:r w:rsidR="00EF5563" w:rsidRPr="00EF5563">
        <w:rPr>
          <w:color w:val="FF0000"/>
          <w:u w:color="FF0000"/>
        </w:rPr>
        <w:t>Information Security Officer</w:t>
      </w:r>
      <w:r w:rsidRPr="00C42B54">
        <w:rPr>
          <w:color w:val="FF0000"/>
        </w:rPr>
        <w:t xml:space="preserve"> </w:t>
      </w:r>
      <w:r w:rsidRPr="00C42B54">
        <w:t xml:space="preserve">is responsible for classifying the incident as </w:t>
      </w:r>
      <w:r w:rsidR="00001832" w:rsidRPr="00001832">
        <w:rPr>
          <w:color w:val="FF0000"/>
        </w:rPr>
        <w:t xml:space="preserve">[a critical incident / </w:t>
      </w:r>
      <w:r w:rsidRPr="00001832">
        <w:rPr>
          <w:color w:val="FF0000"/>
        </w:rPr>
        <w:t xml:space="preserve">one </w:t>
      </w:r>
      <w:r w:rsidR="004C3B87" w:rsidRPr="00001832">
        <w:rPr>
          <w:color w:val="FF0000"/>
        </w:rPr>
        <w:t xml:space="preserve">potentially </w:t>
      </w:r>
      <w:r w:rsidRPr="00001832">
        <w:rPr>
          <w:color w:val="FF0000"/>
        </w:rPr>
        <w:t xml:space="preserve">requiring immediate </w:t>
      </w:r>
      <w:r w:rsidR="004C3B87" w:rsidRPr="00001832">
        <w:rPr>
          <w:color w:val="FF0000"/>
        </w:rPr>
        <w:t>ac</w:t>
      </w:r>
      <w:r w:rsidRPr="00001832">
        <w:rPr>
          <w:color w:val="FF0000"/>
        </w:rPr>
        <w:t>tion</w:t>
      </w:r>
      <w:r w:rsidR="00001832" w:rsidRPr="00001832">
        <w:rPr>
          <w:color w:val="FF0000"/>
        </w:rPr>
        <w:t>]</w:t>
      </w:r>
      <w:r w:rsidRPr="00C42B54">
        <w:t xml:space="preserve"> </w:t>
      </w:r>
      <w:r>
        <w:t xml:space="preserve">(and thus an emergency meeting of the </w:t>
      </w:r>
      <w:r w:rsidR="00B37BF4">
        <w:rPr>
          <w:color w:val="FF0000"/>
        </w:rPr>
        <w:t>[Incident Response Team (IRT) / IRT / Technology Steering Committee / Disaster Recovery Team]</w:t>
      </w:r>
      <w:r>
        <w:t xml:space="preserve"> </w:t>
      </w:r>
      <w:r w:rsidRPr="00C42B54">
        <w:t xml:space="preserve">or a </w:t>
      </w:r>
      <w:r w:rsidR="005F20D9" w:rsidRPr="005F20D9">
        <w:rPr>
          <w:color w:val="FF0000"/>
        </w:rPr>
        <w:t>[</w:t>
      </w:r>
      <w:r w:rsidRPr="005F20D9">
        <w:rPr>
          <w:color w:val="FF0000"/>
        </w:rPr>
        <w:t>minor</w:t>
      </w:r>
      <w:r w:rsidR="005F20D9" w:rsidRPr="005F20D9">
        <w:rPr>
          <w:color w:val="FF0000"/>
        </w:rPr>
        <w:t xml:space="preserve"> / trend]</w:t>
      </w:r>
      <w:r w:rsidRPr="00C42B54">
        <w:t xml:space="preserve"> incident requiring </w:t>
      </w:r>
      <w:r w:rsidR="004C3B87">
        <w:t>review</w:t>
      </w:r>
      <w:r w:rsidRPr="00C42B54">
        <w:t xml:space="preserve"> in a </w:t>
      </w:r>
      <w:r w:rsidR="004C3B87" w:rsidRPr="004C3B87">
        <w:rPr>
          <w:color w:val="FF0000"/>
        </w:rPr>
        <w:t>[</w:t>
      </w:r>
      <w:r w:rsidRPr="004C3B87">
        <w:rPr>
          <w:color w:val="FF0000"/>
        </w:rPr>
        <w:t xml:space="preserve">monthly </w:t>
      </w:r>
      <w:r w:rsidR="004C3B87" w:rsidRPr="004C3B87">
        <w:rPr>
          <w:color w:val="FF0000"/>
        </w:rPr>
        <w:t>/ quarterly</w:t>
      </w:r>
      <w:r w:rsidR="004C3B87">
        <w:rPr>
          <w:color w:val="FF0000"/>
        </w:rPr>
        <w:t xml:space="preserve"> / periodic</w:t>
      </w:r>
      <w:r w:rsidR="004C3B87" w:rsidRPr="004C3B87">
        <w:rPr>
          <w:color w:val="FF0000"/>
        </w:rPr>
        <w:t>]</w:t>
      </w:r>
      <w:r w:rsidR="004C3B87">
        <w:t xml:space="preserve"> </w:t>
      </w:r>
      <w:r w:rsidR="00B37BF4">
        <w:rPr>
          <w:color w:val="FF0000"/>
        </w:rPr>
        <w:t>[Incident Response Team (IRT) / IRT / Technology Steering Committee / Disaster Recovery Team]</w:t>
      </w:r>
      <w:r w:rsidR="004C3B87">
        <w:t xml:space="preserve"> meeting</w:t>
      </w:r>
      <w:r w:rsidRPr="00C42B54">
        <w:t>.</w:t>
      </w:r>
      <w:r>
        <w:t xml:space="preserve">  </w:t>
      </w:r>
    </w:p>
    <w:p w:rsidR="00C41BB2" w:rsidRPr="00C42B54" w:rsidRDefault="00C41BB2" w:rsidP="00573461">
      <w:pPr>
        <w:numPr>
          <w:ilvl w:val="0"/>
          <w:numId w:val="2"/>
        </w:numPr>
        <w:spacing w:before="120" w:after="120"/>
      </w:pPr>
      <w:r w:rsidRPr="00C42B54">
        <w:t xml:space="preserve">The </w:t>
      </w:r>
      <w:r w:rsidR="00EF5563" w:rsidRPr="00EF5563">
        <w:rPr>
          <w:color w:val="FF0000"/>
          <w:u w:color="FF0000"/>
        </w:rPr>
        <w:t>Information Security Officer</w:t>
      </w:r>
      <w:r w:rsidRPr="00C42B54">
        <w:t xml:space="preserve">, working with the </w:t>
      </w:r>
      <w:r w:rsidR="00B37BF4">
        <w:rPr>
          <w:color w:val="FF0000"/>
        </w:rPr>
        <w:t>[Incident Response Team (IRT) / IRT / Technology Steering Committee / Disaster Recovery Team]</w:t>
      </w:r>
      <w:r w:rsidRPr="00C42B54">
        <w:t xml:space="preserve">, will </w:t>
      </w:r>
      <w:r>
        <w:t>what type of</w:t>
      </w:r>
      <w:r w:rsidRPr="00C42B54">
        <w:t xml:space="preserve"> communication is required, the content of the communication, </w:t>
      </w:r>
      <w:r>
        <w:t xml:space="preserve">who should receive the communication, </w:t>
      </w:r>
      <w:r w:rsidRPr="00C42B54">
        <w:t>and how best to distribute the communication.</w:t>
      </w:r>
    </w:p>
    <w:p w:rsidR="00C41BB2" w:rsidRPr="00C42B54" w:rsidRDefault="00C41BB2" w:rsidP="00573461">
      <w:pPr>
        <w:numPr>
          <w:ilvl w:val="0"/>
          <w:numId w:val="2"/>
        </w:numPr>
        <w:spacing w:before="120" w:after="120"/>
      </w:pPr>
      <w:r w:rsidRPr="00C42B54">
        <w:t xml:space="preserve">The </w:t>
      </w:r>
      <w:r w:rsidR="00EF5563" w:rsidRPr="00EF5563">
        <w:rPr>
          <w:color w:val="FF0000"/>
          <w:u w:color="FF0000"/>
        </w:rPr>
        <w:t>Information Security Officer</w:t>
      </w:r>
      <w:r w:rsidRPr="00C42B54">
        <w:t xml:space="preserve"> is responsible for initiating, completing, and documenting the incident investigation with assistance from the </w:t>
      </w:r>
      <w:r w:rsidR="00B37BF4">
        <w:rPr>
          <w:color w:val="FF0000"/>
        </w:rPr>
        <w:t>[Incident Response Team (IRT) / IRT / Technology Steering Committee / Disaster Recovery Team]</w:t>
      </w:r>
      <w:r w:rsidRPr="00C42B54">
        <w:t>.</w:t>
      </w:r>
    </w:p>
    <w:p w:rsidR="00C41BB2" w:rsidRPr="00746686" w:rsidRDefault="00C41BB2" w:rsidP="00573461">
      <w:pPr>
        <w:numPr>
          <w:ilvl w:val="0"/>
          <w:numId w:val="2"/>
        </w:numPr>
        <w:spacing w:before="120" w:after="120"/>
      </w:pPr>
      <w:r>
        <w:t xml:space="preserve">The </w:t>
      </w:r>
      <w:r w:rsidR="00EF5563" w:rsidRPr="00EF5563">
        <w:rPr>
          <w:color w:val="FF0000"/>
          <w:u w:color="FF0000"/>
        </w:rPr>
        <w:t>Information Security Officer</w:t>
      </w:r>
      <w:r>
        <w:t xml:space="preserve"> is responsible for managing and collecting forensic evidence, and will act as the contact person between the financial institution and law enforcement.</w:t>
      </w:r>
    </w:p>
    <w:p w:rsidR="00C41BB2" w:rsidRPr="00C42B54" w:rsidRDefault="00C41BB2" w:rsidP="00573461">
      <w:pPr>
        <w:numPr>
          <w:ilvl w:val="0"/>
          <w:numId w:val="2"/>
        </w:numPr>
        <w:spacing w:before="120" w:after="120"/>
      </w:pPr>
      <w:r w:rsidRPr="00C42B54">
        <w:t xml:space="preserve">The </w:t>
      </w:r>
      <w:r w:rsidR="00410DC4" w:rsidRPr="00410DC4">
        <w:rPr>
          <w:color w:val="FF0000"/>
        </w:rPr>
        <w:t>[</w:t>
      </w:r>
      <w:r w:rsidRPr="00410DC4">
        <w:rPr>
          <w:color w:val="FF0000"/>
        </w:rPr>
        <w:t>Public Relations Officer / President / Marketing Director</w:t>
      </w:r>
      <w:r w:rsidR="00410DC4" w:rsidRPr="00410DC4">
        <w:rPr>
          <w:color w:val="FF0000"/>
        </w:rPr>
        <w:t>]</w:t>
      </w:r>
      <w:r w:rsidRPr="00C42B54">
        <w:t xml:space="preserve"> is responsible for coordinating communications with outside organizations.</w:t>
      </w:r>
    </w:p>
    <w:p w:rsidR="00C41BB2" w:rsidRPr="00C42B54" w:rsidRDefault="00C41BB2" w:rsidP="00573461">
      <w:pPr>
        <w:numPr>
          <w:ilvl w:val="0"/>
          <w:numId w:val="2"/>
        </w:numPr>
        <w:spacing w:before="120" w:after="120"/>
      </w:pPr>
      <w:r>
        <w:t>In the event of internal policy violations</w:t>
      </w:r>
      <w:r w:rsidRPr="00C42B54">
        <w:t xml:space="preserve">, the </w:t>
      </w:r>
      <w:r w:rsidRPr="004159A1">
        <w:rPr>
          <w:color w:val="FF0000"/>
        </w:rPr>
        <w:t>H</w:t>
      </w:r>
      <w:r>
        <w:rPr>
          <w:color w:val="FF0000"/>
        </w:rPr>
        <w:t xml:space="preserve">uman Resources Department </w:t>
      </w:r>
      <w:r w:rsidRPr="00C42B54">
        <w:t xml:space="preserve">will recommend disciplinary actions, if appropriate, to the </w:t>
      </w:r>
      <w:r w:rsidR="00B37BF4">
        <w:rPr>
          <w:color w:val="FF0000"/>
        </w:rPr>
        <w:t>[Incident Response Team (IRT) / IRT / Technology Steering Committee / Disaster Recovery Team]</w:t>
      </w:r>
      <w:r w:rsidRPr="00C42B54">
        <w:t>.</w:t>
      </w:r>
    </w:p>
    <w:p w:rsidR="00C41BB2" w:rsidRDefault="00C41BB2" w:rsidP="008650B7">
      <w:pPr>
        <w:rPr>
          <w:rFonts w:ascii="Arial" w:hAnsi="Arial" w:cs="Arial"/>
          <w:b/>
          <w:bCs/>
          <w:u w:val="single"/>
        </w:rPr>
      </w:pPr>
    </w:p>
    <w:p w:rsidR="008F09A1" w:rsidRDefault="008F09A1" w:rsidP="008F09A1">
      <w:pPr>
        <w:pStyle w:val="Heading2"/>
        <w:rPr>
          <w:rFonts w:ascii="Arial" w:hAnsi="Arial" w:cs="Arial"/>
          <w:b/>
          <w:bCs/>
          <w:u w:val="single"/>
        </w:rPr>
      </w:pPr>
      <w:r>
        <w:rPr>
          <w:rFonts w:ascii="Arial" w:hAnsi="Arial" w:cs="Arial"/>
          <w:b/>
          <w:bCs/>
          <w:color w:val="000000"/>
          <w:u w:val="single"/>
        </w:rPr>
        <w:t>Risk Monitoring</w:t>
      </w:r>
    </w:p>
    <w:p w:rsidR="008F09A1" w:rsidRDefault="008F09A1" w:rsidP="008F09A1"/>
    <w:p w:rsidR="008F09A1" w:rsidRPr="00D22FA4" w:rsidRDefault="008F09A1" w:rsidP="008F09A1">
      <w:pPr>
        <w:rPr>
          <w:color w:val="964B00"/>
        </w:rPr>
      </w:pPr>
      <w:r>
        <w:t xml:space="preserve">The Information Security Officer will ensure that the Incident Response Team is monitoring accepted risk.  When the Board of Directors accepts the risk on various information assets, this acceptance is based upon the understanding that the Incident Response Team is monitoring for a threat exploiting a vulnerability for known accepted risks.  The Incident Response Team will be responsible for monitoring non-technical risk.  The Information Security Officer may outsource, with Board approval, the monitoring of some technical risk.  The Board of Directors requires that the Incident Response Team adopt </w:t>
      </w:r>
      <w:r w:rsidRPr="00AE675C">
        <w:rPr>
          <w:color w:val="FF0000"/>
        </w:rPr>
        <w:t>[the NIST CyberSecurity Framework | NIST SP 800-61 | the FFIEC Guidelines]</w:t>
      </w:r>
      <w:r>
        <w:t xml:space="preserve"> as the framework for which Risk Monitoring will be audited against.  </w:t>
      </w:r>
      <w:r w:rsidRPr="00D22FA4">
        <w:rPr>
          <w:color w:val="964B00"/>
        </w:rPr>
        <w:t>The Information Security Officer will inventory and/or diagram layers of risk monitoring controls.</w:t>
      </w:r>
    </w:p>
    <w:p w:rsidR="008F09A1" w:rsidRPr="004529D7" w:rsidRDefault="008F09A1" w:rsidP="006F6262"/>
    <w:p w:rsidR="008F09A1" w:rsidRDefault="008F09A1">
      <w:pPr>
        <w:widowControl/>
        <w:rPr>
          <w:rFonts w:ascii="Arial" w:hAnsi="Arial" w:cs="Arial"/>
          <w:b/>
          <w:bCs/>
          <w:color w:val="000000"/>
          <w:szCs w:val="20"/>
          <w:u w:val="single"/>
        </w:rPr>
      </w:pPr>
      <w:r>
        <w:rPr>
          <w:rFonts w:ascii="Arial" w:hAnsi="Arial" w:cs="Arial"/>
          <w:b/>
          <w:bCs/>
          <w:color w:val="000000"/>
          <w:u w:val="single"/>
        </w:rPr>
        <w:br w:type="page"/>
      </w:r>
    </w:p>
    <w:p w:rsidR="004529D7" w:rsidRDefault="004529D7" w:rsidP="004529D7">
      <w:pPr>
        <w:pStyle w:val="Heading2"/>
        <w:rPr>
          <w:rFonts w:ascii="Arial" w:hAnsi="Arial" w:cs="Arial"/>
          <w:b/>
          <w:bCs/>
          <w:u w:val="single"/>
        </w:rPr>
      </w:pPr>
      <w:r>
        <w:rPr>
          <w:rFonts w:ascii="Arial" w:hAnsi="Arial" w:cs="Arial"/>
          <w:b/>
          <w:bCs/>
          <w:color w:val="000000"/>
          <w:u w:val="single"/>
        </w:rPr>
        <w:lastRenderedPageBreak/>
        <w:t>Broadcast Awareness</w:t>
      </w:r>
    </w:p>
    <w:p w:rsidR="004529D7" w:rsidRPr="00D203DA" w:rsidRDefault="004529D7" w:rsidP="004529D7">
      <w:pPr>
        <w:rPr>
          <w:sz w:val="16"/>
        </w:rPr>
      </w:pPr>
    </w:p>
    <w:p w:rsidR="004529D7" w:rsidRDefault="007D1C3D" w:rsidP="004529D7">
      <w:r>
        <w:rPr>
          <w:rFonts w:ascii="Arial" w:hAnsi="Arial" w:cs="Arial"/>
          <w:b/>
          <w:bCs/>
          <w:noProof/>
          <w:color w:val="000000"/>
          <w:u w:val="single"/>
        </w:rPr>
        <w:drawing>
          <wp:anchor distT="0" distB="0" distL="114300" distR="114300" simplePos="0" relativeHeight="251659264" behindDoc="0" locked="0" layoutInCell="1" allowOverlap="1" wp14:anchorId="35AC891B" wp14:editId="37149033">
            <wp:simplePos x="0" y="0"/>
            <wp:positionH relativeFrom="column">
              <wp:posOffset>50800</wp:posOffset>
            </wp:positionH>
            <wp:positionV relativeFrom="paragraph">
              <wp:posOffset>440690</wp:posOffset>
            </wp:positionV>
            <wp:extent cx="2743200" cy="20034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03425"/>
                    </a:xfrm>
                    <a:prstGeom prst="rect">
                      <a:avLst/>
                    </a:prstGeom>
                    <a:noFill/>
                  </pic:spPr>
                </pic:pic>
              </a:graphicData>
            </a:graphic>
            <wp14:sizeRelH relativeFrom="page">
              <wp14:pctWidth>0</wp14:pctWidth>
            </wp14:sizeRelH>
            <wp14:sizeRelV relativeFrom="page">
              <wp14:pctHeight>0</wp14:pctHeight>
            </wp14:sizeRelV>
          </wp:anchor>
        </w:drawing>
      </w:r>
      <w:r w:rsidR="004529D7">
        <w:t>The Information Security Officer will create, publish, and maintain a process for quickly moving through “triage” on new incidents.  This process will be named “Broadcast Awareness,” and should be addressed in the Acceptable Use Policy as well as in annual awareness training.  Whenever possible, the time to broadcast awareness should be measured in tests and incidents.  The Information Security Officer should work with auditors to determine broadcast awareness time during social engineering steps as well as block time on IPS systems.  Broadcast Awareness should be determined, when possible, as a metric during a live incident.  The process should articulate what happens from the time an employee becomes suspicious until when we notify the media (see diagram to left.)</w:t>
      </w:r>
    </w:p>
    <w:p w:rsidR="008F09A1" w:rsidRDefault="008F09A1" w:rsidP="004529D7"/>
    <w:p w:rsidR="008F09A1" w:rsidRDefault="008F09A1" w:rsidP="004529D7"/>
    <w:p w:rsidR="004529D7" w:rsidRDefault="004529D7" w:rsidP="004529D7">
      <w:pPr>
        <w:pStyle w:val="Heading2"/>
        <w:rPr>
          <w:rFonts w:ascii="Arial" w:hAnsi="Arial" w:cs="Arial"/>
          <w:b/>
          <w:bCs/>
          <w:u w:val="single"/>
        </w:rPr>
      </w:pPr>
      <w:r>
        <w:rPr>
          <w:rFonts w:ascii="Arial" w:hAnsi="Arial" w:cs="Arial"/>
          <w:b/>
          <w:bCs/>
          <w:color w:val="000000"/>
          <w:u w:val="single"/>
        </w:rPr>
        <w:t>First Priority in an Incident</w:t>
      </w:r>
    </w:p>
    <w:p w:rsidR="004529D7" w:rsidRDefault="004529D7" w:rsidP="006F6262"/>
    <w:p w:rsidR="004529D7" w:rsidRDefault="004529D7" w:rsidP="006F6262">
      <w:pPr>
        <w:rPr>
          <w:rFonts w:ascii="Arial" w:hAnsi="Arial" w:cs="Arial"/>
          <w:b/>
          <w:bCs/>
          <w:color w:val="000000"/>
          <w:u w:val="single"/>
        </w:rPr>
      </w:pPr>
      <w:r>
        <w:t xml:space="preserve">The incident response team will be trained that the first priority in an incident is to contain the incident . . . stop any further damage from being incurred.  All users will be taught a “last resort response . . . . </w:t>
      </w:r>
      <w:proofErr w:type="gramStart"/>
      <w:r>
        <w:t>go</w:t>
      </w:r>
      <w:proofErr w:type="gramEnd"/>
      <w:r>
        <w:t xml:space="preserve"> into ‘airplane mode’” during suspected incidents.</w:t>
      </w:r>
      <w:r>
        <w:rPr>
          <w:rFonts w:ascii="Arial" w:hAnsi="Arial" w:cs="Arial"/>
          <w:b/>
          <w:bCs/>
          <w:color w:val="000000"/>
          <w:u w:val="single"/>
        </w:rPr>
        <w:t xml:space="preserve"> </w:t>
      </w:r>
    </w:p>
    <w:p w:rsidR="004529D7" w:rsidRDefault="004529D7" w:rsidP="006F6262">
      <w:pPr>
        <w:rPr>
          <w:rFonts w:ascii="Arial" w:hAnsi="Arial" w:cs="Arial"/>
          <w:b/>
          <w:bCs/>
          <w:color w:val="000000"/>
          <w:u w:val="single"/>
        </w:rPr>
      </w:pPr>
    </w:p>
    <w:p w:rsidR="008F09A1" w:rsidRDefault="008F09A1" w:rsidP="008F09A1">
      <w:pPr>
        <w:pStyle w:val="Heading2"/>
        <w:rPr>
          <w:rFonts w:ascii="Arial" w:hAnsi="Arial" w:cs="Arial"/>
          <w:b/>
          <w:bCs/>
          <w:u w:val="single"/>
        </w:rPr>
      </w:pPr>
      <w:r>
        <w:rPr>
          <w:rFonts w:ascii="Arial" w:hAnsi="Arial" w:cs="Arial"/>
          <w:b/>
          <w:bCs/>
          <w:u w:val="single"/>
        </w:rPr>
        <w:t>Four Step Response Process</w:t>
      </w:r>
    </w:p>
    <w:p w:rsidR="008F09A1" w:rsidRDefault="008F09A1" w:rsidP="008F09A1"/>
    <w:p w:rsidR="008F09A1" w:rsidRDefault="008F09A1" w:rsidP="006F6262">
      <w:pPr>
        <w:rPr>
          <w:rFonts w:ascii="Arial" w:hAnsi="Arial" w:cs="Arial"/>
          <w:b/>
          <w:bCs/>
          <w:u w:val="single"/>
        </w:rPr>
      </w:pPr>
      <w:r>
        <w:t>Triage is the name of our process for determining the scope and nature of an incident, resulting in the classification, documentation, and escalation (if necessary) of the incident in a timely manner.    The incident response team will be trained that the first step in an incident is to contain the incident . . . stop any further damage from being incurred.  For those not involved in “containing” an incident, the next three steps in an incident should be to Broadcast Awareness, Inform the Information Security Officer, and 3) assist in the Triage process.</w:t>
      </w:r>
      <w:r>
        <w:rPr>
          <w:rFonts w:ascii="Arial" w:hAnsi="Arial" w:cs="Arial"/>
          <w:b/>
          <w:bCs/>
          <w:u w:val="single"/>
        </w:rPr>
        <w:t xml:space="preserve"> </w:t>
      </w:r>
    </w:p>
    <w:p w:rsidR="008F09A1" w:rsidRDefault="008F09A1" w:rsidP="006F6262">
      <w:pPr>
        <w:rPr>
          <w:rFonts w:ascii="Arial" w:hAnsi="Arial" w:cs="Arial"/>
          <w:b/>
          <w:bCs/>
          <w:u w:val="single"/>
        </w:rPr>
      </w:pPr>
    </w:p>
    <w:p w:rsidR="008F09A1" w:rsidRDefault="008F09A1" w:rsidP="006F6262">
      <w:r>
        <w:t>In summary, the four-step process is as follows:</w:t>
      </w:r>
    </w:p>
    <w:p w:rsidR="008F09A1" w:rsidRDefault="008F09A1" w:rsidP="006F6262"/>
    <w:p w:rsidR="008F09A1" w:rsidRDefault="008F09A1" w:rsidP="00573461">
      <w:pPr>
        <w:pStyle w:val="ListParagraph"/>
        <w:numPr>
          <w:ilvl w:val="0"/>
          <w:numId w:val="24"/>
        </w:numPr>
      </w:pPr>
      <w:r>
        <w:t xml:space="preserve">Contain: </w:t>
      </w:r>
      <w:proofErr w:type="gramStart"/>
      <w:r>
        <w:t>( Stop</w:t>
      </w:r>
      <w:proofErr w:type="gramEnd"/>
      <w:r>
        <w:t xml:space="preserve"> the incident from causing harm.  (Go into Airplane Mode, Lock-out the Hacker, etc.))</w:t>
      </w:r>
    </w:p>
    <w:p w:rsidR="008F09A1" w:rsidRDefault="008F09A1" w:rsidP="00573461">
      <w:pPr>
        <w:pStyle w:val="ListParagraph"/>
        <w:numPr>
          <w:ilvl w:val="0"/>
          <w:numId w:val="24"/>
        </w:numPr>
      </w:pPr>
      <w:r>
        <w:t xml:space="preserve">Detect:  (Broadcast Awareness, Ask Questions, Document </w:t>
      </w:r>
      <w:proofErr w:type="spellStart"/>
      <w:r>
        <w:t>Document</w:t>
      </w:r>
      <w:proofErr w:type="spellEnd"/>
      <w:r>
        <w:t xml:space="preserve"> Document!)</w:t>
      </w:r>
    </w:p>
    <w:p w:rsidR="008F09A1" w:rsidRDefault="008F09A1" w:rsidP="00573461">
      <w:pPr>
        <w:pStyle w:val="ListParagraph"/>
        <w:numPr>
          <w:ilvl w:val="0"/>
          <w:numId w:val="24"/>
        </w:numPr>
      </w:pPr>
      <w:r>
        <w:t>Assess:  Real or potential unauthorized access to customer data?  Who, what, when, how, where?</w:t>
      </w:r>
    </w:p>
    <w:p w:rsidR="008F09A1" w:rsidRDefault="008F09A1" w:rsidP="00573461">
      <w:pPr>
        <w:pStyle w:val="ListParagraph"/>
        <w:numPr>
          <w:ilvl w:val="1"/>
          <w:numId w:val="24"/>
        </w:numPr>
      </w:pPr>
      <w:r>
        <w:t>Has misuse occurred?</w:t>
      </w:r>
    </w:p>
    <w:p w:rsidR="008F09A1" w:rsidRDefault="008F09A1" w:rsidP="00573461">
      <w:pPr>
        <w:pStyle w:val="ListParagraph"/>
        <w:numPr>
          <w:ilvl w:val="1"/>
          <w:numId w:val="24"/>
        </w:numPr>
      </w:pPr>
      <w:r>
        <w:t>Or is there a potential that misuse could occur?</w:t>
      </w:r>
    </w:p>
    <w:p w:rsidR="008F09A1" w:rsidRDefault="008F09A1" w:rsidP="00573461">
      <w:pPr>
        <w:pStyle w:val="ListParagraph"/>
        <w:numPr>
          <w:ilvl w:val="0"/>
          <w:numId w:val="24"/>
        </w:numPr>
      </w:pPr>
      <w:r>
        <w:t xml:space="preserve">Respond:  Classify, Document, Notify, </w:t>
      </w:r>
      <w:proofErr w:type="gramStart"/>
      <w:r>
        <w:t>Escalate</w:t>
      </w:r>
      <w:proofErr w:type="gramEnd"/>
      <w:r>
        <w:t xml:space="preserve">! </w:t>
      </w:r>
      <w:r>
        <w:br/>
      </w:r>
    </w:p>
    <w:p w:rsidR="008F09A1" w:rsidRDefault="008F09A1" w:rsidP="006F6262"/>
    <w:p w:rsidR="008F09A1" w:rsidRDefault="008F09A1">
      <w:pPr>
        <w:widowControl/>
        <w:rPr>
          <w:rFonts w:ascii="Arial" w:hAnsi="Arial" w:cs="Arial"/>
          <w:b/>
          <w:bCs/>
          <w:color w:val="000000"/>
          <w:szCs w:val="20"/>
          <w:u w:val="single"/>
        </w:rPr>
      </w:pPr>
      <w:r>
        <w:rPr>
          <w:rFonts w:ascii="Arial" w:hAnsi="Arial" w:cs="Arial"/>
          <w:b/>
          <w:bCs/>
          <w:color w:val="000000"/>
          <w:u w:val="single"/>
        </w:rPr>
        <w:br w:type="page"/>
      </w:r>
    </w:p>
    <w:p w:rsidR="004529D7" w:rsidRDefault="004529D7" w:rsidP="004529D7">
      <w:pPr>
        <w:pStyle w:val="Heading2"/>
        <w:rPr>
          <w:rFonts w:ascii="Arial" w:hAnsi="Arial" w:cs="Arial"/>
          <w:b/>
          <w:bCs/>
          <w:u w:val="single"/>
        </w:rPr>
      </w:pPr>
      <w:r>
        <w:rPr>
          <w:rFonts w:ascii="Arial" w:hAnsi="Arial" w:cs="Arial"/>
          <w:b/>
          <w:bCs/>
          <w:color w:val="000000"/>
          <w:u w:val="single"/>
        </w:rPr>
        <w:lastRenderedPageBreak/>
        <w:t>When Customer Notice is required</w:t>
      </w:r>
    </w:p>
    <w:p w:rsidR="004529D7" w:rsidRDefault="004529D7" w:rsidP="004529D7"/>
    <w:p w:rsidR="004529D7" w:rsidRDefault="004529D7" w:rsidP="004529D7">
      <w:pPr>
        <w:pStyle w:val="Heading2"/>
      </w:pPr>
      <w:r>
        <w:t xml:space="preserve">Guidance maintains that </w:t>
      </w:r>
      <w:r w:rsidRPr="00137281">
        <w:rPr>
          <w:color w:val="FF0000"/>
        </w:rPr>
        <w:t>&lt;Name of Financial Institution&gt;</w:t>
      </w:r>
      <w:r>
        <w:t xml:space="preserve"> must notify customers whenever it becomes aware of an incident of unauthorized access to customer information and, at the conclusion of a reasonable investigation, determines that misuse of the information has occurred or it is reasonably possible that misuse will occur.</w:t>
      </w:r>
    </w:p>
    <w:p w:rsidR="004529D7" w:rsidRDefault="004529D7" w:rsidP="004529D7">
      <w:pPr>
        <w:pStyle w:val="Heading2"/>
      </w:pPr>
    </w:p>
    <w:p w:rsidR="004529D7" w:rsidRDefault="004529D7" w:rsidP="004529D7">
      <w:pPr>
        <w:pStyle w:val="Heading2"/>
        <w:rPr>
          <w:rFonts w:ascii="Arial" w:hAnsi="Arial" w:cs="Arial"/>
          <w:b/>
          <w:bCs/>
          <w:u w:val="single"/>
        </w:rPr>
      </w:pPr>
      <w:r>
        <w:rPr>
          <w:rFonts w:ascii="Arial" w:hAnsi="Arial" w:cs="Arial"/>
          <w:b/>
          <w:bCs/>
          <w:color w:val="000000"/>
          <w:u w:val="single"/>
        </w:rPr>
        <w:t>Notification Tactics</w:t>
      </w:r>
    </w:p>
    <w:p w:rsidR="004529D7" w:rsidRDefault="004529D7" w:rsidP="004529D7"/>
    <w:p w:rsidR="004529D7" w:rsidRDefault="004529D7" w:rsidP="006F6262">
      <w:r>
        <w:t>Customer notice should be given in a clear and conspicuous manner.  The notice should</w:t>
      </w:r>
      <w:r w:rsidR="008F09A1">
        <w:t xml:space="preserve"> </w:t>
      </w:r>
      <w:r>
        <w:t xml:space="preserve">include the following items: </w:t>
      </w:r>
    </w:p>
    <w:p w:rsidR="004529D7" w:rsidRDefault="004529D7" w:rsidP="006F6262"/>
    <w:p w:rsidR="004529D7" w:rsidRDefault="004529D7" w:rsidP="00573461">
      <w:pPr>
        <w:pStyle w:val="ListParagraph"/>
        <w:numPr>
          <w:ilvl w:val="0"/>
          <w:numId w:val="23"/>
        </w:numPr>
      </w:pPr>
      <w:r>
        <w:t>Description of the incident;</w:t>
      </w:r>
    </w:p>
    <w:p w:rsidR="004529D7" w:rsidRDefault="004529D7" w:rsidP="00573461">
      <w:pPr>
        <w:pStyle w:val="ListParagraph"/>
        <w:numPr>
          <w:ilvl w:val="0"/>
          <w:numId w:val="23"/>
        </w:numPr>
      </w:pPr>
      <w:r>
        <w:t>Type of information subject to unauthorized access;</w:t>
      </w:r>
    </w:p>
    <w:p w:rsidR="004529D7" w:rsidRDefault="004529D7" w:rsidP="00573461">
      <w:pPr>
        <w:pStyle w:val="ListParagraph"/>
        <w:numPr>
          <w:ilvl w:val="0"/>
          <w:numId w:val="23"/>
        </w:numPr>
      </w:pPr>
      <w:r>
        <w:t>Measures taken by the institution to protect customers from further unauthorized access;</w:t>
      </w:r>
    </w:p>
    <w:p w:rsidR="004529D7" w:rsidRDefault="004529D7" w:rsidP="00573461">
      <w:pPr>
        <w:pStyle w:val="ListParagraph"/>
        <w:numPr>
          <w:ilvl w:val="0"/>
          <w:numId w:val="23"/>
        </w:numPr>
      </w:pPr>
      <w:r>
        <w:t>Telephone number customers can call for information and assistance; and</w:t>
      </w:r>
    </w:p>
    <w:p w:rsidR="004529D7" w:rsidRDefault="004529D7" w:rsidP="00573461">
      <w:pPr>
        <w:pStyle w:val="ListParagraph"/>
        <w:numPr>
          <w:ilvl w:val="0"/>
          <w:numId w:val="23"/>
        </w:numPr>
      </w:pPr>
      <w:r>
        <w:t>Remind customers to remain vigilant over next twelve to twenty four months, and report suspected identity theft incidents to the institution.</w:t>
      </w:r>
    </w:p>
    <w:p w:rsidR="004529D7" w:rsidRDefault="004529D7" w:rsidP="006F6262"/>
    <w:p w:rsidR="004529D7" w:rsidRDefault="004529D7" w:rsidP="006F6262">
      <w:pPr>
        <w:rPr>
          <w:rFonts w:ascii="Arial" w:hAnsi="Arial" w:cs="Arial"/>
          <w:b/>
          <w:bCs/>
          <w:color w:val="000000"/>
          <w:u w:val="single"/>
        </w:rPr>
      </w:pPr>
      <w:r>
        <w:t>The guidance encourages financial institutions to notify the nationwide consumer reporting agencies prior to sending notices to a large number of customers that include contact information for the reporting agencies.</w:t>
      </w:r>
    </w:p>
    <w:p w:rsidR="004529D7" w:rsidRDefault="004529D7" w:rsidP="006F6262">
      <w:pPr>
        <w:rPr>
          <w:rFonts w:ascii="Arial" w:hAnsi="Arial" w:cs="Arial"/>
          <w:b/>
          <w:bCs/>
          <w:color w:val="000000"/>
          <w:u w:val="single"/>
        </w:rPr>
      </w:pPr>
    </w:p>
    <w:p w:rsidR="004529D7" w:rsidRDefault="004529D7" w:rsidP="004529D7">
      <w:pPr>
        <w:pStyle w:val="Heading2"/>
        <w:rPr>
          <w:rFonts w:ascii="Arial" w:hAnsi="Arial" w:cs="Arial"/>
          <w:b/>
          <w:bCs/>
          <w:u w:val="single"/>
        </w:rPr>
      </w:pPr>
      <w:r>
        <w:rPr>
          <w:rFonts w:ascii="Arial" w:hAnsi="Arial" w:cs="Arial"/>
          <w:b/>
          <w:bCs/>
          <w:color w:val="000000"/>
          <w:u w:val="single"/>
        </w:rPr>
        <w:t xml:space="preserve">Delivery of Customer Notice </w:t>
      </w:r>
    </w:p>
    <w:p w:rsidR="004529D7" w:rsidRDefault="004529D7" w:rsidP="004529D7"/>
    <w:p w:rsidR="004529D7" w:rsidRDefault="004529D7" w:rsidP="004529D7">
      <w:pPr>
        <w:pStyle w:val="Heading2"/>
      </w:pPr>
      <w:r>
        <w:t>Customer notice should be delivered in a manner designed to ensure that a customer can reasonably be expected to receive it.  For example, the institution may choose to contact all customers affected by telephone or by mail, or by electronic mail for those customers for whom it has a valid e-mail address and who have agreed to receive communications electronically.</w:t>
      </w:r>
    </w:p>
    <w:p w:rsidR="004529D7" w:rsidRDefault="004529D7" w:rsidP="006F6262"/>
    <w:p w:rsidR="008F09A1" w:rsidRDefault="008F09A1" w:rsidP="008F09A1">
      <w:pPr>
        <w:pStyle w:val="Heading2"/>
        <w:rPr>
          <w:rFonts w:ascii="Arial" w:hAnsi="Arial" w:cs="Arial"/>
          <w:b/>
          <w:bCs/>
          <w:u w:val="single"/>
        </w:rPr>
      </w:pPr>
      <w:r>
        <w:rPr>
          <w:rFonts w:ascii="Arial" w:hAnsi="Arial" w:cs="Arial"/>
          <w:b/>
          <w:bCs/>
          <w:u w:val="single"/>
        </w:rPr>
        <w:t>Compliance Requirements for Disclosure Incidents</w:t>
      </w:r>
    </w:p>
    <w:p w:rsidR="008F09A1" w:rsidRDefault="008F09A1" w:rsidP="008F09A1"/>
    <w:p w:rsidR="008F09A1" w:rsidRDefault="008F09A1" w:rsidP="008F09A1">
      <w:r>
        <w:t>External communications to customers, law enforcement and/or the media must be reviewed by the Information Technology Committee, and presented to Management for approval prior to releasing it to the public.  Specifically:</w:t>
      </w:r>
    </w:p>
    <w:p w:rsidR="008F09A1" w:rsidRDefault="008F09A1" w:rsidP="008F09A1">
      <w:pPr>
        <w:rPr>
          <w:u w:val="single"/>
        </w:rPr>
      </w:pPr>
    </w:p>
    <w:p w:rsidR="008F09A1" w:rsidRDefault="008F09A1" w:rsidP="008F09A1">
      <w:r>
        <w:rPr>
          <w:u w:val="single"/>
        </w:rPr>
        <w:t>Customer Notification (Disclosure Incidents)</w:t>
      </w:r>
      <w:r>
        <w:t>:  Indiana Law (Indiana Code section 24-4.9 and FIL-27-2005 requires notification of customers in the event a breach of security jeopardizes non-public customer financial information.  Specifically, FIL-27-2005 requires a five step process to be completed in order to respond to Disclosure Incidents:</w:t>
      </w:r>
    </w:p>
    <w:p w:rsidR="008F09A1" w:rsidRDefault="008F09A1" w:rsidP="00573461">
      <w:pPr>
        <w:numPr>
          <w:ilvl w:val="0"/>
          <w:numId w:val="17"/>
        </w:numPr>
      </w:pPr>
      <w:r>
        <w:t>Assess the nature and scope of the incident and identify what customer information systems and types of customer information have been accessed or misused;</w:t>
      </w:r>
    </w:p>
    <w:p w:rsidR="008F09A1" w:rsidRDefault="008F09A1" w:rsidP="00573461">
      <w:pPr>
        <w:numPr>
          <w:ilvl w:val="0"/>
          <w:numId w:val="17"/>
        </w:numPr>
      </w:pPr>
      <w:r>
        <w:t>Notify your primary federal regulator as soon as possible when the institution becomes aware of an incident involving unauthorized access to or use of sensitive customer information;</w:t>
      </w:r>
    </w:p>
    <w:p w:rsidR="008F09A1" w:rsidRDefault="008F09A1" w:rsidP="00573461">
      <w:pPr>
        <w:numPr>
          <w:ilvl w:val="0"/>
          <w:numId w:val="17"/>
        </w:numPr>
      </w:pPr>
      <w:r>
        <w:t xml:space="preserve">File a timely SAR, and in situations involving federal criminal violations requiring immediate attention, such as when a reportable violation is ongoing, promptly notify appropriate law </w:t>
      </w:r>
      <w:r>
        <w:lastRenderedPageBreak/>
        <w:t>enforcement authorities;</w:t>
      </w:r>
    </w:p>
    <w:p w:rsidR="008F09A1" w:rsidRDefault="008F09A1" w:rsidP="00573461">
      <w:pPr>
        <w:numPr>
          <w:ilvl w:val="0"/>
          <w:numId w:val="17"/>
        </w:numPr>
      </w:pPr>
      <w:r>
        <w:t>Take appropriate steps to contain and control the incident to prevent further unauthorized access to or use of customer information; and</w:t>
      </w:r>
    </w:p>
    <w:p w:rsidR="008F09A1" w:rsidRDefault="008F09A1" w:rsidP="00573461">
      <w:pPr>
        <w:numPr>
          <w:ilvl w:val="0"/>
          <w:numId w:val="17"/>
        </w:numPr>
      </w:pPr>
      <w:r>
        <w:t>Notify customers when warranted in a manner designed to ensure that a customer can reasonably be expected to receive it.</w:t>
      </w:r>
    </w:p>
    <w:p w:rsidR="008F09A1" w:rsidRDefault="008F09A1" w:rsidP="008F09A1"/>
    <w:p w:rsidR="008F09A1" w:rsidRDefault="008F09A1" w:rsidP="008F09A1">
      <w:r>
        <w:t>Furthermore, FIL-27-2005 defines customer information as:</w:t>
      </w:r>
    </w:p>
    <w:p w:rsidR="008F09A1" w:rsidRDefault="008F09A1" w:rsidP="00573461">
      <w:pPr>
        <w:numPr>
          <w:ilvl w:val="0"/>
          <w:numId w:val="18"/>
        </w:numPr>
      </w:pPr>
      <w:r>
        <w:t>A customer’s name, address or telephone number in conjunction with the customer’s Social Security number, driver’s license number, account number, credit or debit card number, or a personal identification number or password that would permit access to the customer’s account.</w:t>
      </w:r>
    </w:p>
    <w:p w:rsidR="008F09A1" w:rsidRDefault="008F09A1" w:rsidP="00573461">
      <w:pPr>
        <w:numPr>
          <w:ilvl w:val="0"/>
          <w:numId w:val="18"/>
        </w:numPr>
      </w:pPr>
      <w:r>
        <w:t>The FFIEC’s definition also includes any combination of components of customer information that would allow someone to log on to or access the customer’s account, such as user name and password or password and account number.</w:t>
      </w:r>
    </w:p>
    <w:p w:rsidR="008F09A1" w:rsidRDefault="008F09A1" w:rsidP="008F09A1"/>
    <w:p w:rsidR="008F09A1" w:rsidRDefault="008F09A1" w:rsidP="008F09A1">
      <w:r>
        <w:t>Finally, FIL-27-2005 clarifies the timeframe we must follow for determining WHEN a customer is notified as follows:</w:t>
      </w:r>
    </w:p>
    <w:p w:rsidR="008F09A1" w:rsidRDefault="008F09A1" w:rsidP="00573461">
      <w:pPr>
        <w:numPr>
          <w:ilvl w:val="0"/>
          <w:numId w:val="18"/>
        </w:numPr>
      </w:pPr>
      <w:r>
        <w:t>A financial institution should provide a notice to its customers whenever it becomes aware of an incident of unauthorized access to customer information and, at the conclusion of a reasonable investigation, determines that misuse of the information has occurred or it is reasonably possible that misuse will occur.</w:t>
      </w:r>
    </w:p>
    <w:p w:rsidR="008F09A1" w:rsidRDefault="008F09A1" w:rsidP="008F09A1"/>
    <w:p w:rsidR="008F09A1" w:rsidRDefault="008F09A1" w:rsidP="008F09A1">
      <w:r>
        <w:t xml:space="preserve">In this type of incident, the Information Technology Committee will determine if legal counsel must be involved.  Notification should include the date of the breach and the types of information that was breached.  Notification should be reviewed by the PR / Marketing member of the Information Technology Committee prior to delivery.  </w:t>
      </w:r>
    </w:p>
    <w:p w:rsidR="008F09A1" w:rsidRDefault="008F09A1" w:rsidP="008F09A1">
      <w:pPr>
        <w:rPr>
          <w:u w:val="single"/>
        </w:rPr>
      </w:pPr>
    </w:p>
    <w:p w:rsidR="008F09A1" w:rsidRDefault="008F09A1" w:rsidP="008F09A1">
      <w:r>
        <w:rPr>
          <w:u w:val="single"/>
        </w:rPr>
        <w:t>Board of Directors</w:t>
      </w:r>
      <w:r>
        <w:t xml:space="preserve">:  The Board of Directors will be informed, in real time, of any incidents which require notification of customers, law enforcement, or other government agencies.  Non-critical Disclosure Incidents still require board notification, but it can be part of a monthly report to the board.  The Board of Directors will also receive a summary of incidents annually in the Annual Information Security Report to the Board.  Disclosure incidents not considered critical (such as minor vendor breaches) will be reported to the board monthly.  </w:t>
      </w:r>
    </w:p>
    <w:p w:rsidR="00B610A0" w:rsidRDefault="00B610A0" w:rsidP="008F09A1">
      <w:pPr>
        <w:pStyle w:val="Heading2"/>
        <w:rPr>
          <w:rFonts w:ascii="Arial" w:hAnsi="Arial" w:cs="Arial"/>
          <w:b/>
          <w:bCs/>
          <w:u w:val="single"/>
        </w:rPr>
      </w:pPr>
    </w:p>
    <w:p w:rsidR="008F09A1" w:rsidRDefault="008F09A1" w:rsidP="008F09A1">
      <w:pPr>
        <w:pStyle w:val="Heading2"/>
        <w:rPr>
          <w:rFonts w:ascii="Arial" w:hAnsi="Arial" w:cs="Arial"/>
          <w:b/>
          <w:bCs/>
          <w:u w:val="single"/>
        </w:rPr>
      </w:pPr>
      <w:r>
        <w:rPr>
          <w:rFonts w:ascii="Arial" w:hAnsi="Arial" w:cs="Arial"/>
          <w:b/>
          <w:bCs/>
          <w:u w:val="single"/>
        </w:rPr>
        <w:t>Other Considerations for Disclosure Incidents</w:t>
      </w:r>
    </w:p>
    <w:p w:rsidR="008F09A1" w:rsidRDefault="008F09A1" w:rsidP="008F09A1"/>
    <w:p w:rsidR="008F09A1" w:rsidRDefault="008F09A1" w:rsidP="008F09A1">
      <w:r>
        <w:rPr>
          <w:u w:val="single"/>
        </w:rPr>
        <w:t>Law Enforcement Notification</w:t>
      </w:r>
      <w:r>
        <w:t xml:space="preserve">:  Law Enforcement will be notified if the incident warrants a criminal investigation.  This includes, but is not limited to, theft of computer equipment or software, destruction of or tampering with government equipment, illegal Internet activity, electronic mail that poses a threat to customers or staff and falsifying or stealing information contained in company systems.  Investigative procedures will be followed to determine if criminal activity occurred.  Pending preliminary investigation results, the Director of Security will work with law enforcement to meet further reporting requirements.  The Information Technology </w:t>
      </w:r>
      <w:proofErr w:type="gramStart"/>
      <w:r>
        <w:t>Committee  and</w:t>
      </w:r>
      <w:proofErr w:type="gramEnd"/>
      <w:r>
        <w:t xml:space="preserve"> Management will be kept informed of the progress of the investigation as changes in the status of the investigation occur.  </w:t>
      </w:r>
      <w:r>
        <w:br/>
      </w:r>
      <w:r>
        <w:br/>
        <w:t>If law enforcement must be notified and an investigation initiated, a Suspicious Activity Report (SAR) must be filed with the Financial Crimes Enforcement Network (</w:t>
      </w:r>
      <w:proofErr w:type="spellStart"/>
      <w:r>
        <w:t>FinCEN</w:t>
      </w:r>
      <w:proofErr w:type="spellEnd"/>
      <w:r>
        <w:t xml:space="preserve">).  It is up to the Information Technology Committee’s discretion as to whether incidents warrant the involvement of Law </w:t>
      </w:r>
      <w:r>
        <w:lastRenderedPageBreak/>
        <w:t xml:space="preserve">Enforcement and/or submission of a SAR to </w:t>
      </w:r>
      <w:proofErr w:type="spellStart"/>
      <w:r>
        <w:t>FinCEN</w:t>
      </w:r>
      <w:proofErr w:type="spellEnd"/>
      <w:r>
        <w:t xml:space="preserve">.  Note however, that Bank Secrecy Act regulations require every financial institution to file a report of any suspicious transaction relevant to a possible violation of law or regulation.  </w:t>
      </w:r>
    </w:p>
    <w:p w:rsidR="008F09A1" w:rsidRDefault="008F09A1" w:rsidP="008F09A1">
      <w:pPr>
        <w:rPr>
          <w:rFonts w:ascii="Arial" w:hAnsi="Arial" w:cs="Arial"/>
          <w:b/>
          <w:bCs/>
          <w:u w:val="single"/>
        </w:rPr>
      </w:pPr>
    </w:p>
    <w:p w:rsidR="008F09A1" w:rsidRDefault="008F09A1" w:rsidP="008F09A1">
      <w:r>
        <w:rPr>
          <w:u w:val="single"/>
        </w:rPr>
        <w:t>Media:</w:t>
      </w:r>
      <w:r>
        <w:t xml:space="preserve">  While it is difficult to determine in advance what level of detail to provide to the media, some guidelines to keep in mind:</w:t>
      </w:r>
    </w:p>
    <w:p w:rsidR="008F09A1" w:rsidRDefault="008F09A1" w:rsidP="00573461">
      <w:pPr>
        <w:numPr>
          <w:ilvl w:val="0"/>
          <w:numId w:val="19"/>
        </w:numPr>
      </w:pPr>
      <w:r>
        <w:t>Keep the technical level of detail low.  Detailed information about the incident may provide enough information for copycat events or even damage the company's ability to prosecute once the event is over.</w:t>
      </w:r>
    </w:p>
    <w:p w:rsidR="008F09A1" w:rsidRDefault="008F09A1" w:rsidP="00573461">
      <w:pPr>
        <w:numPr>
          <w:ilvl w:val="0"/>
          <w:numId w:val="19"/>
        </w:numPr>
      </w:pPr>
      <w:r>
        <w:t>Keep speculation out of media statements.  Speculation of whom is causing the incident or the motives are very likely to be in error and may cause an inflamed view of the incident.</w:t>
      </w:r>
    </w:p>
    <w:p w:rsidR="008F09A1" w:rsidRDefault="008F09A1" w:rsidP="00573461">
      <w:pPr>
        <w:numPr>
          <w:ilvl w:val="0"/>
          <w:numId w:val="19"/>
        </w:numPr>
      </w:pPr>
      <w:r>
        <w:t xml:space="preserve">When necessary, the Information </w:t>
      </w:r>
      <w:proofErr w:type="spellStart"/>
      <w:r>
        <w:t>Secuirty</w:t>
      </w:r>
      <w:proofErr w:type="spellEnd"/>
      <w:r>
        <w:t xml:space="preserve"> Officer will work with law enforcement professionals and/or third-party forensics experts to assure that evidence is protected.  If prosecution is involved, assure that the evidence collected is not divulged to the media.</w:t>
      </w:r>
    </w:p>
    <w:p w:rsidR="008F09A1" w:rsidRDefault="008F09A1" w:rsidP="00573461">
      <w:pPr>
        <w:numPr>
          <w:ilvl w:val="0"/>
          <w:numId w:val="19"/>
        </w:numPr>
      </w:pPr>
      <w:r>
        <w:t>Try not to be forced into a media interview before you are prepared.  The popular media is famous for the “2 a.m.” interview, where the hope is to catch the interviewee off guard and obtain information otherwise not available.</w:t>
      </w:r>
    </w:p>
    <w:p w:rsidR="008F09A1" w:rsidRDefault="008F09A1" w:rsidP="00573461">
      <w:pPr>
        <w:numPr>
          <w:ilvl w:val="0"/>
          <w:numId w:val="19"/>
        </w:numPr>
      </w:pPr>
      <w:r>
        <w:t>Do not allow the media attention to detract from the handling of the event.  Always remember that the successful closure of an incident is of primary importance.</w:t>
      </w:r>
    </w:p>
    <w:p w:rsidR="008F09A1" w:rsidRDefault="008F09A1" w:rsidP="008F09A1">
      <w:pPr>
        <w:rPr>
          <w:b/>
          <w:bCs/>
        </w:rPr>
      </w:pPr>
    </w:p>
    <w:p w:rsidR="008F09A1" w:rsidRDefault="008F09A1" w:rsidP="008F09A1">
      <w:r>
        <w:t>When the incident is closed, the Information Technology Committee (or a designated party) will report the following:</w:t>
      </w:r>
    </w:p>
    <w:p w:rsidR="008F09A1" w:rsidRDefault="008F09A1" w:rsidP="00573461">
      <w:pPr>
        <w:numPr>
          <w:ilvl w:val="0"/>
          <w:numId w:val="20"/>
        </w:numPr>
        <w:tabs>
          <w:tab w:val="num" w:pos="720"/>
        </w:tabs>
        <w:ind w:left="720"/>
      </w:pPr>
      <w:r>
        <w:t>a description of the incident;</w:t>
      </w:r>
    </w:p>
    <w:p w:rsidR="008F09A1" w:rsidRDefault="008F09A1" w:rsidP="00573461">
      <w:pPr>
        <w:numPr>
          <w:ilvl w:val="0"/>
          <w:numId w:val="21"/>
        </w:numPr>
        <w:tabs>
          <w:tab w:val="num" w:pos="720"/>
        </w:tabs>
        <w:ind w:left="720"/>
      </w:pPr>
      <w:r>
        <w:t>the response process;</w:t>
      </w:r>
    </w:p>
    <w:p w:rsidR="008F09A1" w:rsidRDefault="008F09A1" w:rsidP="00573461">
      <w:pPr>
        <w:numPr>
          <w:ilvl w:val="0"/>
          <w:numId w:val="21"/>
        </w:numPr>
        <w:tabs>
          <w:tab w:val="num" w:pos="720"/>
        </w:tabs>
        <w:ind w:left="720"/>
      </w:pPr>
      <w:r>
        <w:t>the notification process;</w:t>
      </w:r>
    </w:p>
    <w:p w:rsidR="008F09A1" w:rsidRDefault="008F09A1" w:rsidP="00573461">
      <w:pPr>
        <w:numPr>
          <w:ilvl w:val="0"/>
          <w:numId w:val="21"/>
        </w:numPr>
        <w:tabs>
          <w:tab w:val="num" w:pos="720"/>
        </w:tabs>
        <w:ind w:left="720"/>
      </w:pPr>
      <w:proofErr w:type="gramStart"/>
      <w:r>
        <w:t>the</w:t>
      </w:r>
      <w:proofErr w:type="gramEnd"/>
      <w:r>
        <w:t xml:space="preserve"> actions taken to prevent further breaches of security.</w:t>
      </w:r>
    </w:p>
    <w:p w:rsidR="008F09A1" w:rsidRDefault="008F09A1" w:rsidP="008F09A1">
      <w:pPr>
        <w:ind w:left="720"/>
      </w:pPr>
    </w:p>
    <w:p w:rsidR="008F09A1" w:rsidRDefault="008F09A1" w:rsidP="008F09A1">
      <w:r>
        <w:t>Furthermore, a Suspicious Activity Report may be filed, at the BSA Officer’s discretion with the appropriate authorities.</w:t>
      </w:r>
    </w:p>
    <w:p w:rsidR="008F09A1" w:rsidRDefault="008F09A1" w:rsidP="008F09A1"/>
    <w:p w:rsidR="008F09A1" w:rsidRDefault="008F09A1" w:rsidP="008F09A1">
      <w:pPr>
        <w:pStyle w:val="Heading2"/>
        <w:rPr>
          <w:rFonts w:ascii="Arial" w:hAnsi="Arial" w:cs="Arial"/>
          <w:b/>
          <w:bCs/>
          <w:u w:val="single"/>
        </w:rPr>
      </w:pPr>
      <w:r>
        <w:rPr>
          <w:rFonts w:ascii="Arial" w:hAnsi="Arial" w:cs="Arial"/>
          <w:b/>
          <w:bCs/>
          <w:u w:val="single"/>
        </w:rPr>
        <w:br w:type="page"/>
      </w:r>
      <w:r>
        <w:rPr>
          <w:rFonts w:ascii="Arial" w:hAnsi="Arial" w:cs="Arial"/>
          <w:b/>
          <w:bCs/>
          <w:u w:val="single"/>
        </w:rPr>
        <w:lastRenderedPageBreak/>
        <w:t>Incident Closure</w:t>
      </w:r>
    </w:p>
    <w:p w:rsidR="008F09A1" w:rsidRDefault="008F09A1" w:rsidP="008F09A1"/>
    <w:p w:rsidR="008F09A1" w:rsidRDefault="008F09A1" w:rsidP="008F09A1">
      <w:r>
        <w:t>All incidents that are classified Disclosure Incidents must be formally closed by the Information Technology Committee.  Open incidents should be identified as such in the Annual Information Security Report to the Board.</w:t>
      </w:r>
    </w:p>
    <w:p w:rsidR="008F09A1" w:rsidRDefault="008F09A1" w:rsidP="008F09A1"/>
    <w:p w:rsidR="008F09A1" w:rsidRDefault="008F09A1" w:rsidP="008F09A1">
      <w:pPr>
        <w:pStyle w:val="Heading2"/>
        <w:rPr>
          <w:rFonts w:ascii="Arial" w:hAnsi="Arial" w:cs="Arial"/>
          <w:b/>
          <w:bCs/>
          <w:u w:val="single"/>
        </w:rPr>
      </w:pPr>
      <w:r>
        <w:rPr>
          <w:rFonts w:ascii="Arial" w:hAnsi="Arial" w:cs="Arial"/>
          <w:b/>
          <w:bCs/>
          <w:u w:val="single"/>
        </w:rPr>
        <w:t>Incident Response Tests</w:t>
      </w:r>
    </w:p>
    <w:p w:rsidR="008F09A1" w:rsidRDefault="008F09A1" w:rsidP="008F09A1">
      <w:pPr>
        <w:rPr>
          <w:sz w:val="16"/>
        </w:rPr>
      </w:pPr>
    </w:p>
    <w:p w:rsidR="008F09A1" w:rsidRDefault="008F09A1" w:rsidP="008F09A1">
      <w:r>
        <w:t>The Information Security Officer will plan for and coordinate testing of the Incident Response Program.</w:t>
      </w:r>
    </w:p>
    <w:p w:rsidR="008F09A1" w:rsidRDefault="008F09A1" w:rsidP="008F09A1">
      <w:r>
        <w:t xml:space="preserve">These tests should be conducted on an annual basis, of a scenario which would be classified as a “Disclosure Incident.”  All Information Technology Committee members should attend the tests.  Tests should include a test plan, minutes of the actual test, and documentation of a “post-mortem review.”  Test results should be presented to the board.  A walk-through test should be conducted while communicating the test plan.  A tabletop test should be then conducted against a high likelihood “incident scenario.”  </w:t>
      </w:r>
    </w:p>
    <w:p w:rsidR="008F09A1" w:rsidRDefault="008F09A1" w:rsidP="008F09A1"/>
    <w:p w:rsidR="008F09A1" w:rsidRDefault="008F09A1" w:rsidP="008F09A1">
      <w:pPr>
        <w:pStyle w:val="Heading2"/>
        <w:rPr>
          <w:rFonts w:ascii="Arial" w:hAnsi="Arial" w:cs="Arial"/>
          <w:b/>
          <w:bCs/>
          <w:u w:val="single"/>
        </w:rPr>
      </w:pPr>
      <w:r>
        <w:rPr>
          <w:rFonts w:ascii="Arial" w:hAnsi="Arial" w:cs="Arial"/>
          <w:b/>
          <w:bCs/>
          <w:u w:val="single"/>
        </w:rPr>
        <w:t>Post-mortem Review</w:t>
      </w:r>
    </w:p>
    <w:p w:rsidR="008F09A1" w:rsidRDefault="008F09A1" w:rsidP="008F09A1"/>
    <w:p w:rsidR="008F09A1" w:rsidRDefault="008F09A1" w:rsidP="008F09A1">
      <w:r>
        <w:t>For all Disclosure Incidents and incident response tests, the Information Technology Committee will conduct a “Post-Mortem Review” within a reasonable amount of time after the incident.  This review can be conducted as far as the “Incident Closure Process,” but should be conducted shortly after an incident even if the incident is not closed.  It can be conducted in the first Information Technology Committee Meeting after an incident.</w:t>
      </w:r>
    </w:p>
    <w:p w:rsidR="008F09A1" w:rsidRDefault="008F09A1" w:rsidP="008F09A1"/>
    <w:p w:rsidR="008F09A1" w:rsidRDefault="008F09A1" w:rsidP="008F09A1">
      <w:r>
        <w:t>In the post-mortem review, questions like the following may need to be asked and answered:</w:t>
      </w:r>
    </w:p>
    <w:p w:rsidR="008F09A1" w:rsidRDefault="008F09A1" w:rsidP="008F09A1"/>
    <w:p w:rsidR="008F09A1" w:rsidRDefault="008F09A1" w:rsidP="00573461">
      <w:pPr>
        <w:numPr>
          <w:ilvl w:val="0"/>
          <w:numId w:val="22"/>
        </w:numPr>
      </w:pPr>
      <w:r>
        <w:t>Exactly what happened, and when?</w:t>
      </w:r>
    </w:p>
    <w:p w:rsidR="008F09A1" w:rsidRDefault="008F09A1" w:rsidP="00573461">
      <w:pPr>
        <w:numPr>
          <w:ilvl w:val="0"/>
          <w:numId w:val="22"/>
        </w:numPr>
      </w:pPr>
      <w:r>
        <w:t>How long did it take for us to “broadcast awareness”</w:t>
      </w:r>
    </w:p>
    <w:p w:rsidR="008F09A1" w:rsidRDefault="008F09A1" w:rsidP="00573461">
      <w:pPr>
        <w:numPr>
          <w:ilvl w:val="0"/>
          <w:numId w:val="22"/>
        </w:numPr>
      </w:pPr>
      <w:r>
        <w:t>What caused it?</w:t>
      </w:r>
    </w:p>
    <w:p w:rsidR="008F09A1" w:rsidRDefault="008F09A1" w:rsidP="00573461">
      <w:pPr>
        <w:numPr>
          <w:ilvl w:val="0"/>
          <w:numId w:val="22"/>
        </w:numPr>
      </w:pPr>
      <w:r>
        <w:t>How long did it take to contain the incident?</w:t>
      </w:r>
    </w:p>
    <w:p w:rsidR="008F09A1" w:rsidRDefault="008F09A1" w:rsidP="00573461">
      <w:pPr>
        <w:numPr>
          <w:ilvl w:val="0"/>
          <w:numId w:val="22"/>
        </w:numPr>
      </w:pPr>
      <w:r>
        <w:t>How long did it take for us to eradicate the incident?</w:t>
      </w:r>
    </w:p>
    <w:p w:rsidR="008F09A1" w:rsidRDefault="008F09A1" w:rsidP="00573461">
      <w:pPr>
        <w:numPr>
          <w:ilvl w:val="0"/>
          <w:numId w:val="22"/>
        </w:numPr>
      </w:pPr>
      <w:r>
        <w:t>How long did staff and management perform in dealing with the incident?</w:t>
      </w:r>
    </w:p>
    <w:p w:rsidR="008F09A1" w:rsidRDefault="008F09A1" w:rsidP="00573461">
      <w:pPr>
        <w:numPr>
          <w:ilvl w:val="0"/>
          <w:numId w:val="22"/>
        </w:numPr>
      </w:pPr>
      <w:r>
        <w:t>Were the documented procedures followed?  Were they adequate?</w:t>
      </w:r>
    </w:p>
    <w:p w:rsidR="008F09A1" w:rsidRDefault="008F09A1" w:rsidP="00573461">
      <w:pPr>
        <w:numPr>
          <w:ilvl w:val="0"/>
          <w:numId w:val="22"/>
        </w:numPr>
      </w:pPr>
      <w:r>
        <w:t>What corrective actions can prevent similar incidents in the future?</w:t>
      </w:r>
    </w:p>
    <w:p w:rsidR="008F09A1" w:rsidRDefault="008F09A1" w:rsidP="00573461">
      <w:pPr>
        <w:numPr>
          <w:ilvl w:val="0"/>
          <w:numId w:val="22"/>
        </w:numPr>
      </w:pPr>
      <w:r>
        <w:t>What lessons did we learn?</w:t>
      </w:r>
    </w:p>
    <w:p w:rsidR="008F09A1" w:rsidRDefault="008F09A1" w:rsidP="008F09A1">
      <w:pPr>
        <w:rPr>
          <w:rFonts w:ascii="Arial" w:hAnsi="Arial" w:cs="Arial"/>
          <w:b/>
          <w:bCs/>
          <w:u w:val="single"/>
        </w:rPr>
      </w:pPr>
    </w:p>
    <w:p w:rsidR="008F09A1" w:rsidRDefault="008F09A1">
      <w:pPr>
        <w:widowControl/>
        <w:rPr>
          <w:rFonts w:ascii="Arial" w:hAnsi="Arial" w:cs="Arial"/>
          <w:b/>
          <w:bCs/>
          <w:color w:val="964B00"/>
          <w:szCs w:val="20"/>
          <w:u w:val="single"/>
        </w:rPr>
      </w:pPr>
      <w:r>
        <w:rPr>
          <w:rFonts w:ascii="Arial" w:hAnsi="Arial" w:cs="Arial"/>
          <w:b/>
          <w:bCs/>
          <w:color w:val="964B00"/>
          <w:u w:val="single"/>
        </w:rPr>
        <w:br w:type="page"/>
      </w:r>
    </w:p>
    <w:p w:rsidR="00FB0D97" w:rsidRPr="00DF2EBA" w:rsidRDefault="00FB0D97" w:rsidP="00FB0D97">
      <w:pPr>
        <w:pStyle w:val="Heading2"/>
        <w:rPr>
          <w:rFonts w:ascii="Arial" w:hAnsi="Arial" w:cs="Arial"/>
          <w:b/>
          <w:bCs/>
          <w:color w:val="964B00"/>
          <w:u w:val="single"/>
        </w:rPr>
      </w:pPr>
      <w:r w:rsidRPr="00DF2EBA">
        <w:rPr>
          <w:rFonts w:ascii="Arial" w:hAnsi="Arial" w:cs="Arial"/>
          <w:b/>
          <w:bCs/>
          <w:color w:val="964B00"/>
          <w:u w:val="single"/>
        </w:rPr>
        <w:lastRenderedPageBreak/>
        <w:t>Managed Security Provider Response Procedures</w:t>
      </w:r>
    </w:p>
    <w:p w:rsidR="00FB0D97" w:rsidRDefault="00FB0D97" w:rsidP="00C43905">
      <w:pPr>
        <w:rPr>
          <w:rFonts w:ascii="Arial" w:hAnsi="Arial" w:cs="Arial"/>
          <w:b/>
          <w:bCs/>
          <w:color w:val="964B00"/>
          <w:u w:val="single"/>
        </w:rPr>
      </w:pPr>
    </w:p>
    <w:p w:rsidR="00797297" w:rsidRPr="00C43905" w:rsidRDefault="00797297" w:rsidP="00C43905">
      <w:pPr>
        <w:rPr>
          <w:color w:val="0000FF"/>
          <w:sz w:val="22"/>
          <w:szCs w:val="22"/>
        </w:rPr>
      </w:pPr>
      <w:r w:rsidRPr="00C43905">
        <w:rPr>
          <w:color w:val="0000FF"/>
          <w:sz w:val="22"/>
          <w:szCs w:val="22"/>
        </w:rPr>
        <w:t>Note:  The following procedure is based on the</w:t>
      </w:r>
      <w:r w:rsidRPr="0093040F">
        <w:rPr>
          <w:color w:val="0000FF"/>
          <w:sz w:val="22"/>
          <w:szCs w:val="22"/>
        </w:rPr>
        <w:t xml:space="preserve"> </w:t>
      </w:r>
      <w:r w:rsidRPr="00C43905">
        <w:rPr>
          <w:rFonts w:ascii="Tahoma" w:hAnsi="Tahoma" w:cs="Tahoma"/>
          <w:b/>
          <w:color w:val="0000FF"/>
          <w:sz w:val="20"/>
        </w:rPr>
        <w:t>i</w:t>
      </w:r>
      <w:r w:rsidRPr="00C43905">
        <w:rPr>
          <w:rFonts w:ascii="Tahoma" w:hAnsi="Tahoma" w:cs="Tahoma"/>
          <w:b/>
          <w:color w:val="000000"/>
          <w:sz w:val="20"/>
        </w:rPr>
        <w:t>nfo</w:t>
      </w:r>
      <w:r w:rsidRPr="00C43905">
        <w:rPr>
          <w:rFonts w:ascii="Tahoma" w:hAnsi="Tahoma" w:cs="Tahoma"/>
          <w:b/>
          <w:color w:val="0000FF"/>
          <w:sz w:val="20"/>
        </w:rPr>
        <w:t>t</w:t>
      </w:r>
      <w:r w:rsidRPr="00C43905">
        <w:rPr>
          <w:rFonts w:ascii="Tahoma" w:hAnsi="Tahoma" w:cs="Tahoma"/>
          <w:b/>
          <w:color w:val="000000"/>
          <w:sz w:val="20"/>
        </w:rPr>
        <w:t>ex</w:t>
      </w:r>
      <w:r w:rsidRPr="0093040F">
        <w:rPr>
          <w:color w:val="0000FF"/>
          <w:sz w:val="22"/>
          <w:szCs w:val="22"/>
        </w:rPr>
        <w:t xml:space="preserve"> </w:t>
      </w:r>
      <w:r w:rsidRPr="00C43905">
        <w:rPr>
          <w:color w:val="0000FF"/>
          <w:sz w:val="22"/>
          <w:szCs w:val="22"/>
        </w:rPr>
        <w:t xml:space="preserve">Controlled Response IPS system . . . you will need to tailor this to your own MSSP.  </w:t>
      </w:r>
    </w:p>
    <w:p w:rsidR="00797297" w:rsidRDefault="00797297" w:rsidP="00797297"/>
    <w:p w:rsidR="00FB0D97" w:rsidRPr="00DF2EBA" w:rsidRDefault="00FB0D97" w:rsidP="00573461">
      <w:pPr>
        <w:numPr>
          <w:ilvl w:val="0"/>
          <w:numId w:val="7"/>
        </w:numPr>
        <w:spacing w:before="120" w:after="120"/>
        <w:rPr>
          <w:color w:val="964B00"/>
        </w:rPr>
      </w:pPr>
      <w:r w:rsidRPr="00DF2EBA">
        <w:rPr>
          <w:color w:val="964B00"/>
        </w:rPr>
        <w:t>The procedures for initial response and containment for all incidents by type are documented in the Incident Response Decision Tree.</w:t>
      </w:r>
    </w:p>
    <w:p w:rsidR="00FB0D97" w:rsidRPr="00DF2EBA" w:rsidRDefault="00FB0D97" w:rsidP="00573461">
      <w:pPr>
        <w:numPr>
          <w:ilvl w:val="0"/>
          <w:numId w:val="7"/>
        </w:numPr>
        <w:spacing w:before="120" w:after="120"/>
        <w:rPr>
          <w:color w:val="964B00"/>
        </w:rPr>
      </w:pPr>
      <w:r w:rsidRPr="00DF2EBA">
        <w:rPr>
          <w:color w:val="964B00"/>
        </w:rPr>
        <w:t>The procedures for notification of incidents as they occur are documented in the Communication Methodology of the Managed Security Service Provider’s portal.</w:t>
      </w:r>
    </w:p>
    <w:p w:rsidR="00FB0D97" w:rsidRPr="00DF2EBA" w:rsidRDefault="00FB0D97" w:rsidP="00573461">
      <w:pPr>
        <w:numPr>
          <w:ilvl w:val="0"/>
          <w:numId w:val="7"/>
        </w:numPr>
        <w:spacing w:before="120" w:after="120"/>
        <w:rPr>
          <w:color w:val="964B00"/>
        </w:rPr>
      </w:pPr>
      <w:r w:rsidRPr="00DF2EBA">
        <w:rPr>
          <w:color w:val="964B00"/>
        </w:rPr>
        <w:t>Necessary passwords for response to incidents in real time are secured offsite in the Information Safe.</w:t>
      </w:r>
    </w:p>
    <w:p w:rsidR="00FB0D97" w:rsidRPr="00DF2EBA" w:rsidRDefault="00FB0D97" w:rsidP="00573461">
      <w:pPr>
        <w:numPr>
          <w:ilvl w:val="0"/>
          <w:numId w:val="7"/>
        </w:numPr>
        <w:spacing w:before="120" w:after="120"/>
        <w:rPr>
          <w:color w:val="964B00"/>
        </w:rPr>
      </w:pPr>
      <w:r w:rsidRPr="00DF2EBA">
        <w:rPr>
          <w:color w:val="964B00"/>
        </w:rPr>
        <w:t>Some Incident Response Procedures place the containment and eradication back in the hands of our</w:t>
      </w:r>
      <w:r>
        <w:t xml:space="preserve"> </w:t>
      </w:r>
      <w:r w:rsidRPr="004159A1">
        <w:rPr>
          <w:color w:val="FF0000"/>
        </w:rPr>
        <w:t>IT staff</w:t>
      </w:r>
      <w:r w:rsidRPr="00DF2EBA">
        <w:rPr>
          <w:color w:val="964B00"/>
        </w:rPr>
        <w:t>.  In general, these are usually virus incidents, compromised website incidents, and some network incidents.</w:t>
      </w:r>
    </w:p>
    <w:p w:rsidR="00FB0D97" w:rsidRPr="00DF2EBA" w:rsidRDefault="00FB0D97" w:rsidP="00573461">
      <w:pPr>
        <w:numPr>
          <w:ilvl w:val="0"/>
          <w:numId w:val="7"/>
        </w:numPr>
        <w:spacing w:before="120" w:after="120"/>
        <w:rPr>
          <w:color w:val="964B00"/>
        </w:rPr>
      </w:pPr>
      <w:r w:rsidRPr="00DF2EBA">
        <w:rPr>
          <w:color w:val="964B00"/>
        </w:rPr>
        <w:t>Specific Procedures for response to Virus Incidents, Compromised Website Incident, and Network Incidents are addressed in separate documents (see supporting information below).</w:t>
      </w:r>
    </w:p>
    <w:p w:rsidR="00FB0D97" w:rsidRDefault="00FB0D97" w:rsidP="00573461">
      <w:pPr>
        <w:numPr>
          <w:ilvl w:val="0"/>
          <w:numId w:val="7"/>
        </w:numPr>
        <w:spacing w:before="120" w:after="120"/>
      </w:pPr>
      <w:r w:rsidRPr="00DF2EBA">
        <w:rPr>
          <w:color w:val="964B00"/>
        </w:rPr>
        <w:t>Almost always the follow-up phase of intrusion response is handled by the</w:t>
      </w:r>
      <w:r>
        <w:t xml:space="preserve"> </w:t>
      </w:r>
      <w:r w:rsidR="00B37BF4">
        <w:rPr>
          <w:color w:val="FF0000"/>
        </w:rPr>
        <w:t>[Incident Response Team (IRT) / IRT / Technology Steering Committee / Disaster Recovery Team]</w:t>
      </w:r>
      <w:r w:rsidR="00DF54F0">
        <w:rPr>
          <w:color w:val="FF0000"/>
        </w:rPr>
        <w:t xml:space="preserve"> </w:t>
      </w:r>
      <w:r w:rsidRPr="00DF2EBA">
        <w:rPr>
          <w:color w:val="964B00"/>
        </w:rPr>
        <w:t>as per the Policy Rules in the</w:t>
      </w:r>
      <w:r>
        <w:t xml:space="preserve"> </w:t>
      </w:r>
      <w:r w:rsidRPr="00B345BB">
        <w:rPr>
          <w:color w:val="FF0000"/>
        </w:rPr>
        <w:t>Incident Response Policy</w:t>
      </w:r>
      <w:r>
        <w:t>.</w:t>
      </w:r>
    </w:p>
    <w:p w:rsidR="00FB0D97" w:rsidRDefault="00FB0D97" w:rsidP="00FB0D97"/>
    <w:p w:rsidR="00FB0D97" w:rsidRPr="00DF2EBA" w:rsidRDefault="00FB0D97" w:rsidP="00FB0D97">
      <w:pPr>
        <w:pStyle w:val="Heading2"/>
        <w:rPr>
          <w:color w:val="964B00"/>
        </w:rPr>
      </w:pPr>
      <w:r w:rsidRPr="00DF2EBA">
        <w:rPr>
          <w:rFonts w:ascii="Arial" w:hAnsi="Arial" w:cs="Arial"/>
          <w:b/>
          <w:bCs/>
          <w:color w:val="964B00"/>
          <w:u w:val="single"/>
        </w:rPr>
        <w:t>Managed Security Service Provider Requirements</w:t>
      </w:r>
    </w:p>
    <w:p w:rsidR="00FB0D97" w:rsidRPr="00DF2EBA" w:rsidRDefault="00FB0D97" w:rsidP="00FB0D97">
      <w:pPr>
        <w:rPr>
          <w:color w:val="964B00"/>
        </w:rPr>
      </w:pPr>
    </w:p>
    <w:p w:rsidR="00FB0D97" w:rsidRPr="00DF2EBA" w:rsidRDefault="00FB0D97" w:rsidP="00FB0D97">
      <w:pPr>
        <w:rPr>
          <w:color w:val="964B00"/>
        </w:rPr>
      </w:pPr>
      <w:r w:rsidRPr="00DF2EBA">
        <w:rPr>
          <w:color w:val="964B00"/>
        </w:rPr>
        <w:t>The MSSP is required to:</w:t>
      </w:r>
    </w:p>
    <w:p w:rsidR="00FB0D97" w:rsidRPr="00DF2EBA" w:rsidRDefault="00FB0D97" w:rsidP="00573461">
      <w:pPr>
        <w:numPr>
          <w:ilvl w:val="0"/>
          <w:numId w:val="9"/>
        </w:numPr>
        <w:rPr>
          <w:color w:val="964B00"/>
        </w:rPr>
      </w:pPr>
      <w:r w:rsidRPr="00DF2EBA">
        <w:rPr>
          <w:color w:val="964B00"/>
        </w:rPr>
        <w:t xml:space="preserve">Utilize CISSP personnel to design, manage, and oversee the </w:t>
      </w:r>
      <w:r w:rsidR="002116AE" w:rsidRPr="002116AE">
        <w:rPr>
          <w:color w:val="FF0000"/>
        </w:rPr>
        <w:t xml:space="preserve">[SOC / </w:t>
      </w:r>
      <w:r w:rsidRPr="002116AE">
        <w:rPr>
          <w:color w:val="FF0000"/>
        </w:rPr>
        <w:t>NOC</w:t>
      </w:r>
      <w:r w:rsidR="002116AE" w:rsidRPr="002116AE">
        <w:rPr>
          <w:color w:val="FF0000"/>
        </w:rPr>
        <w:t>]</w:t>
      </w:r>
      <w:r w:rsidRPr="00DF2EBA">
        <w:rPr>
          <w:color w:val="964B00"/>
        </w:rPr>
        <w:t>;</w:t>
      </w:r>
    </w:p>
    <w:p w:rsidR="00FB0D97" w:rsidRPr="00DF2EBA" w:rsidRDefault="00FB0D97" w:rsidP="00573461">
      <w:pPr>
        <w:numPr>
          <w:ilvl w:val="0"/>
          <w:numId w:val="9"/>
        </w:numPr>
        <w:rPr>
          <w:color w:val="964B00"/>
        </w:rPr>
      </w:pPr>
      <w:r w:rsidRPr="00DF2EBA">
        <w:rPr>
          <w:color w:val="964B00"/>
        </w:rPr>
        <w:t>Conduct background checks on all NOC personnel;</w:t>
      </w:r>
    </w:p>
    <w:p w:rsidR="00FB0D97" w:rsidRPr="00DF2EBA" w:rsidRDefault="00FB0D97" w:rsidP="00573461">
      <w:pPr>
        <w:numPr>
          <w:ilvl w:val="0"/>
          <w:numId w:val="9"/>
        </w:numPr>
        <w:rPr>
          <w:color w:val="964B00"/>
        </w:rPr>
      </w:pPr>
      <w:r w:rsidRPr="00DF2EBA">
        <w:rPr>
          <w:color w:val="964B00"/>
        </w:rPr>
        <w:t>Submit financial statements for review annually;</w:t>
      </w:r>
    </w:p>
    <w:p w:rsidR="00FB0D97" w:rsidRPr="00DF2EBA" w:rsidRDefault="00FB0D97" w:rsidP="00573461">
      <w:pPr>
        <w:numPr>
          <w:ilvl w:val="0"/>
          <w:numId w:val="9"/>
        </w:numPr>
        <w:rPr>
          <w:color w:val="964B00"/>
        </w:rPr>
      </w:pPr>
      <w:r w:rsidRPr="00DF2EBA">
        <w:rPr>
          <w:color w:val="964B00"/>
        </w:rPr>
        <w:t>Maintain a nondisclosure agreement;</w:t>
      </w:r>
    </w:p>
    <w:p w:rsidR="00FB0D97" w:rsidRPr="00DF2EBA" w:rsidRDefault="00FB0D97" w:rsidP="00573461">
      <w:pPr>
        <w:numPr>
          <w:ilvl w:val="0"/>
          <w:numId w:val="9"/>
        </w:numPr>
        <w:rPr>
          <w:color w:val="964B00"/>
        </w:rPr>
      </w:pPr>
      <w:r w:rsidRPr="00DF2EBA">
        <w:rPr>
          <w:color w:val="964B00"/>
        </w:rPr>
        <w:t>Maintain a provable chain of custody for the preservation of potential evidence through such mechanisms as a detailed action and decision log indicating who made each entry.</w:t>
      </w:r>
    </w:p>
    <w:p w:rsidR="00FB0D97" w:rsidRDefault="00FB0D97" w:rsidP="00FB0D97">
      <w:pPr>
        <w:rPr>
          <w:color w:val="964B00"/>
        </w:rPr>
      </w:pPr>
    </w:p>
    <w:p w:rsidR="002116AE" w:rsidRPr="002116AE" w:rsidRDefault="002116AE" w:rsidP="002116AE">
      <w:pPr>
        <w:rPr>
          <w:color w:val="964B00"/>
        </w:rPr>
      </w:pPr>
      <w:r w:rsidRPr="002116AE">
        <w:rPr>
          <w:color w:val="964B00"/>
        </w:rPr>
        <w:t>In addition to the normal vendor management responsibilities, a successful engagement with an MSSP should include:</w:t>
      </w:r>
    </w:p>
    <w:p w:rsidR="002116AE" w:rsidRPr="002116AE" w:rsidRDefault="002116AE" w:rsidP="002116AE">
      <w:pPr>
        <w:rPr>
          <w:color w:val="964B00"/>
        </w:rPr>
      </w:pPr>
    </w:p>
    <w:p w:rsidR="002116AE" w:rsidRPr="002116AE" w:rsidRDefault="002116AE" w:rsidP="00573461">
      <w:pPr>
        <w:numPr>
          <w:ilvl w:val="0"/>
          <w:numId w:val="15"/>
        </w:numPr>
        <w:rPr>
          <w:color w:val="964B00"/>
        </w:rPr>
      </w:pPr>
      <w:r w:rsidRPr="002116AE">
        <w:rPr>
          <w:color w:val="964B00"/>
        </w:rPr>
        <w:t>A contract with mutually agreed upon Service Level Agreements (SLAs);</w:t>
      </w:r>
    </w:p>
    <w:p w:rsidR="002116AE" w:rsidRPr="002116AE" w:rsidRDefault="002116AE" w:rsidP="00573461">
      <w:pPr>
        <w:numPr>
          <w:ilvl w:val="0"/>
          <w:numId w:val="15"/>
        </w:numPr>
        <w:rPr>
          <w:color w:val="964B00"/>
        </w:rPr>
      </w:pPr>
      <w:r w:rsidRPr="002116AE">
        <w:rPr>
          <w:color w:val="964B00"/>
        </w:rPr>
        <w:t>Strategies for ensuring transparency and accountability that include:</w:t>
      </w:r>
    </w:p>
    <w:p w:rsidR="002116AE" w:rsidRPr="002116AE" w:rsidRDefault="002116AE" w:rsidP="00573461">
      <w:pPr>
        <w:numPr>
          <w:ilvl w:val="0"/>
          <w:numId w:val="15"/>
        </w:numPr>
        <w:rPr>
          <w:color w:val="964B00"/>
        </w:rPr>
      </w:pPr>
      <w:r w:rsidRPr="002116AE">
        <w:rPr>
          <w:color w:val="964B00"/>
        </w:rPr>
        <w:t>Regular communication between the FI and the MSSP on</w:t>
      </w:r>
    </w:p>
    <w:p w:rsidR="002116AE" w:rsidRPr="002116AE" w:rsidRDefault="002116AE" w:rsidP="00573461">
      <w:pPr>
        <w:numPr>
          <w:ilvl w:val="0"/>
          <w:numId w:val="15"/>
        </w:numPr>
        <w:rPr>
          <w:color w:val="964B00"/>
        </w:rPr>
      </w:pPr>
      <w:r w:rsidRPr="002116AE">
        <w:rPr>
          <w:color w:val="964B00"/>
        </w:rPr>
        <w:t>matters including change control, problem resolution,</w:t>
      </w:r>
    </w:p>
    <w:p w:rsidR="002116AE" w:rsidRPr="002116AE" w:rsidRDefault="002116AE" w:rsidP="00573461">
      <w:pPr>
        <w:numPr>
          <w:ilvl w:val="0"/>
          <w:numId w:val="15"/>
        </w:numPr>
        <w:rPr>
          <w:color w:val="964B00"/>
        </w:rPr>
      </w:pPr>
      <w:r w:rsidRPr="002116AE">
        <w:rPr>
          <w:color w:val="964B00"/>
        </w:rPr>
        <w:t>threat assessments, and MIS reporting,</w:t>
      </w:r>
    </w:p>
    <w:p w:rsidR="002116AE" w:rsidRPr="002116AE" w:rsidRDefault="002116AE" w:rsidP="00573461">
      <w:pPr>
        <w:numPr>
          <w:ilvl w:val="0"/>
          <w:numId w:val="15"/>
        </w:numPr>
        <w:rPr>
          <w:color w:val="964B00"/>
        </w:rPr>
      </w:pPr>
      <w:r w:rsidRPr="002116AE">
        <w:rPr>
          <w:color w:val="964B00"/>
        </w:rPr>
        <w:t xml:space="preserve">Descriptions of processes for physical and logical controls over </w:t>
      </w:r>
      <w:r>
        <w:rPr>
          <w:color w:val="964B00"/>
        </w:rPr>
        <w:t>bank</w:t>
      </w:r>
      <w:r w:rsidRPr="002116AE">
        <w:rPr>
          <w:color w:val="964B00"/>
        </w:rPr>
        <w:t xml:space="preserve"> data; and,</w:t>
      </w:r>
    </w:p>
    <w:p w:rsidR="002116AE" w:rsidRDefault="002116AE" w:rsidP="00573461">
      <w:pPr>
        <w:numPr>
          <w:ilvl w:val="0"/>
          <w:numId w:val="15"/>
        </w:numPr>
        <w:rPr>
          <w:color w:val="964B00"/>
        </w:rPr>
      </w:pPr>
      <w:r w:rsidRPr="002116AE">
        <w:rPr>
          <w:color w:val="964B00"/>
        </w:rPr>
        <w:t>Periodic review of the MSSP's processes, infrastructure, and control environment through offsite reviews of documentation and onsite visitations.</w:t>
      </w:r>
    </w:p>
    <w:p w:rsidR="002116AE" w:rsidRDefault="002116AE" w:rsidP="00FB0D97">
      <w:pPr>
        <w:rPr>
          <w:color w:val="964B00"/>
        </w:rPr>
      </w:pPr>
    </w:p>
    <w:p w:rsidR="002116AE" w:rsidRDefault="002116AE" w:rsidP="00FB0D97">
      <w:pPr>
        <w:rPr>
          <w:color w:val="964B00"/>
        </w:rPr>
      </w:pPr>
      <w:r>
        <w:rPr>
          <w:color w:val="964B00"/>
        </w:rPr>
        <w:t>See FFIEC Guidelines for managing an MSSP (Appendix D of the IT Examination Handbook).</w:t>
      </w:r>
    </w:p>
    <w:p w:rsidR="00FB0D97" w:rsidRPr="00DF2EBA" w:rsidRDefault="00FB0D97" w:rsidP="00FB0D97">
      <w:pPr>
        <w:rPr>
          <w:color w:val="964B00"/>
        </w:rPr>
      </w:pPr>
      <w:r w:rsidRPr="00DF2EBA">
        <w:rPr>
          <w:color w:val="964B00"/>
        </w:rPr>
        <w:lastRenderedPageBreak/>
        <w:t xml:space="preserve">Furthermore, the MSSP </w:t>
      </w:r>
      <w:r w:rsidR="00370F8E">
        <w:rPr>
          <w:color w:val="964B00"/>
        </w:rPr>
        <w:t>must provide third-party assurance that the following is in place</w:t>
      </w:r>
      <w:r w:rsidRPr="00DF2EBA">
        <w:rPr>
          <w:color w:val="964B00"/>
        </w:rPr>
        <w:t>:</w:t>
      </w:r>
    </w:p>
    <w:p w:rsidR="00FB0D97" w:rsidRPr="00DF2EBA" w:rsidRDefault="00FB0D97" w:rsidP="00573461">
      <w:pPr>
        <w:numPr>
          <w:ilvl w:val="0"/>
          <w:numId w:val="8"/>
        </w:numPr>
        <w:rPr>
          <w:color w:val="964B00"/>
        </w:rPr>
      </w:pPr>
      <w:r w:rsidRPr="00DF2EBA">
        <w:rPr>
          <w:color w:val="964B00"/>
        </w:rPr>
        <w:t>Adequate controls used to detect and respond to unauthorized activities;</w:t>
      </w:r>
    </w:p>
    <w:p w:rsidR="00FB0D97" w:rsidRPr="00DF2EBA" w:rsidRDefault="00FB0D97" w:rsidP="00573461">
      <w:pPr>
        <w:numPr>
          <w:ilvl w:val="0"/>
          <w:numId w:val="8"/>
        </w:numPr>
        <w:rPr>
          <w:color w:val="964B00"/>
        </w:rPr>
      </w:pPr>
      <w:r w:rsidRPr="00DF2EBA">
        <w:rPr>
          <w:color w:val="964B00"/>
        </w:rPr>
        <w:t>Schematics of the information technology systems for common intrusion detection systems;</w:t>
      </w:r>
    </w:p>
    <w:p w:rsidR="00FB0D97" w:rsidRPr="00DF2EBA" w:rsidRDefault="00FB0D97" w:rsidP="00573461">
      <w:pPr>
        <w:numPr>
          <w:ilvl w:val="0"/>
          <w:numId w:val="8"/>
        </w:numPr>
        <w:rPr>
          <w:color w:val="964B00"/>
        </w:rPr>
      </w:pPr>
      <w:r w:rsidRPr="00DF2EBA">
        <w:rPr>
          <w:color w:val="964B00"/>
        </w:rPr>
        <w:t>Assurance that an appropriate firewall ruleset and routing controls are in place and updated as needs warrant;</w:t>
      </w:r>
    </w:p>
    <w:p w:rsidR="00FB0D97" w:rsidRPr="00DF2EBA" w:rsidRDefault="00FB0D97" w:rsidP="00573461">
      <w:pPr>
        <w:numPr>
          <w:ilvl w:val="0"/>
          <w:numId w:val="8"/>
        </w:numPr>
        <w:rPr>
          <w:color w:val="964B00"/>
        </w:rPr>
      </w:pPr>
      <w:r w:rsidRPr="00DF2EBA">
        <w:rPr>
          <w:color w:val="964B00"/>
        </w:rPr>
        <w:t>Assurance that appropriate filtering occurs for spoofed addresses, both within the network and at external connections, covering network entry and exit;</w:t>
      </w:r>
    </w:p>
    <w:p w:rsidR="00FB0D97" w:rsidRPr="00DF2EBA" w:rsidRDefault="00FB0D97" w:rsidP="00573461">
      <w:pPr>
        <w:numPr>
          <w:ilvl w:val="0"/>
          <w:numId w:val="8"/>
        </w:numPr>
        <w:rPr>
          <w:color w:val="964B00"/>
        </w:rPr>
      </w:pPr>
      <w:r w:rsidRPr="00DF2EBA">
        <w:rPr>
          <w:color w:val="964B00"/>
        </w:rPr>
        <w:t>Assures that logs of security related events are sufficient to assign accountability for intrusion detection system activities, as well as support intrusion forensics and IDS;</w:t>
      </w:r>
    </w:p>
    <w:p w:rsidR="00FB0D97" w:rsidRPr="00DF2EBA" w:rsidRDefault="00FB0D97" w:rsidP="00573461">
      <w:pPr>
        <w:numPr>
          <w:ilvl w:val="0"/>
          <w:numId w:val="8"/>
        </w:numPr>
        <w:rPr>
          <w:color w:val="964B00"/>
        </w:rPr>
      </w:pPr>
      <w:r w:rsidRPr="00DF2EBA">
        <w:rPr>
          <w:color w:val="964B00"/>
        </w:rPr>
        <w:t>Appropriately secures logs of security related events against unauthorized access, change, and deletion for an adequate time period, and that reporting to those logs is adequately protected;</w:t>
      </w:r>
    </w:p>
    <w:p w:rsidR="00FB0D97" w:rsidRPr="00DF2EBA" w:rsidRDefault="00FB0D97" w:rsidP="00573461">
      <w:pPr>
        <w:numPr>
          <w:ilvl w:val="0"/>
          <w:numId w:val="8"/>
        </w:numPr>
        <w:rPr>
          <w:color w:val="964B00"/>
        </w:rPr>
      </w:pPr>
      <w:r w:rsidRPr="00DF2EBA">
        <w:rPr>
          <w:color w:val="964B00"/>
        </w:rPr>
        <w:t>Has in place an appropriate process exists to authorize employee access to intrusion detection systems and that authentication and authorization controls limit access to and control the access of authorized individuals.</w:t>
      </w:r>
    </w:p>
    <w:p w:rsidR="004B3611" w:rsidRDefault="004B3611" w:rsidP="006F6262">
      <w:pPr>
        <w:rPr>
          <w:rFonts w:ascii="Arial" w:hAnsi="Arial" w:cs="Arial"/>
          <w:b/>
          <w:bCs/>
          <w:color w:val="964B00"/>
          <w:u w:val="single"/>
        </w:rPr>
      </w:pPr>
    </w:p>
    <w:p w:rsidR="00797297" w:rsidRPr="00DF2EBA" w:rsidRDefault="0054076F" w:rsidP="00797297">
      <w:pPr>
        <w:pStyle w:val="Heading2"/>
        <w:rPr>
          <w:rFonts w:ascii="Arial" w:hAnsi="Arial" w:cs="Arial"/>
          <w:b/>
          <w:bCs/>
          <w:color w:val="964B00"/>
          <w:u w:val="single"/>
        </w:rPr>
      </w:pPr>
      <w:r>
        <w:rPr>
          <w:rFonts w:ascii="Arial" w:hAnsi="Arial" w:cs="Arial"/>
          <w:b/>
          <w:bCs/>
          <w:color w:val="964B00"/>
          <w:u w:val="single"/>
        </w:rPr>
        <w:t xml:space="preserve">Managed Security Service Provider (MSSP) </w:t>
      </w:r>
      <w:r w:rsidR="00797297" w:rsidRPr="00DF2EBA">
        <w:rPr>
          <w:rFonts w:ascii="Arial" w:hAnsi="Arial" w:cs="Arial"/>
          <w:b/>
          <w:bCs/>
          <w:color w:val="964B00"/>
          <w:u w:val="single"/>
        </w:rPr>
        <w:t>Service Level Agreement</w:t>
      </w:r>
      <w:r>
        <w:rPr>
          <w:rFonts w:ascii="Arial" w:hAnsi="Arial" w:cs="Arial"/>
          <w:b/>
          <w:bCs/>
          <w:color w:val="964B00"/>
          <w:u w:val="single"/>
        </w:rPr>
        <w:t xml:space="preserve"> (SLA):</w:t>
      </w:r>
    </w:p>
    <w:p w:rsidR="00797297" w:rsidRPr="00DF2EBA" w:rsidRDefault="00797297" w:rsidP="00797297">
      <w:pPr>
        <w:rPr>
          <w:color w:val="964B00"/>
        </w:rPr>
      </w:pPr>
    </w:p>
    <w:p w:rsidR="00797297" w:rsidRPr="00DF2EBA" w:rsidRDefault="00797297" w:rsidP="00797297">
      <w:pPr>
        <w:rPr>
          <w:color w:val="964B00"/>
        </w:rPr>
      </w:pPr>
      <w:r w:rsidRPr="00DF2EBA">
        <w:rPr>
          <w:color w:val="964B00"/>
        </w:rPr>
        <w:t xml:space="preserve">The following is a summary of the Service Level Agreement with the </w:t>
      </w:r>
      <w:r w:rsidR="0054076F">
        <w:rPr>
          <w:color w:val="964B00"/>
        </w:rPr>
        <w:t>MSSP</w:t>
      </w:r>
      <w:r w:rsidRPr="00DF2EBA">
        <w:rPr>
          <w:color w:val="964B00"/>
        </w:rPr>
        <w:t>:</w:t>
      </w:r>
    </w:p>
    <w:p w:rsidR="00797297" w:rsidRDefault="00797297" w:rsidP="00797297">
      <w:pPr>
        <w:ind w:left="720"/>
        <w:rPr>
          <w:color w:val="964B00"/>
        </w:rPr>
      </w:pPr>
    </w:p>
    <w:p w:rsidR="0054076F" w:rsidRPr="00A775B8" w:rsidRDefault="0054076F" w:rsidP="00573461">
      <w:pPr>
        <w:numPr>
          <w:ilvl w:val="1"/>
          <w:numId w:val="11"/>
        </w:numPr>
      </w:pPr>
      <w:r w:rsidRPr="00DF2EBA">
        <w:rPr>
          <w:color w:val="964B00"/>
        </w:rPr>
        <w:t>Start Date:</w:t>
      </w:r>
      <w:r>
        <w:t xml:space="preserve">  </w:t>
      </w:r>
      <w:r w:rsidRPr="00A775B8">
        <w:rPr>
          <w:color w:val="FF0000"/>
        </w:rPr>
        <w:t>xx/xx/xx</w:t>
      </w:r>
    </w:p>
    <w:p w:rsidR="0054076F" w:rsidRDefault="0054076F" w:rsidP="00573461">
      <w:pPr>
        <w:numPr>
          <w:ilvl w:val="1"/>
          <w:numId w:val="11"/>
        </w:numPr>
        <w:rPr>
          <w:color w:val="FF0000"/>
        </w:rPr>
      </w:pPr>
      <w:r w:rsidRPr="00DF2EBA">
        <w:rPr>
          <w:color w:val="964B00"/>
        </w:rPr>
        <w:t>Expiration Date:</w:t>
      </w:r>
      <w:r>
        <w:t xml:space="preserve">  </w:t>
      </w:r>
      <w:r w:rsidRPr="00A775B8">
        <w:rPr>
          <w:color w:val="FF0000"/>
        </w:rPr>
        <w:t>xx/xx/xx</w:t>
      </w:r>
    </w:p>
    <w:p w:rsidR="0054076F" w:rsidRDefault="0054076F" w:rsidP="00573461">
      <w:pPr>
        <w:numPr>
          <w:ilvl w:val="1"/>
          <w:numId w:val="11"/>
        </w:numPr>
        <w:rPr>
          <w:color w:val="FF0000"/>
        </w:rPr>
      </w:pPr>
      <w:r>
        <w:rPr>
          <w:color w:val="964B00"/>
        </w:rPr>
        <w:t>Renewal Terms:</w:t>
      </w:r>
      <w:r>
        <w:rPr>
          <w:color w:val="FF0000"/>
        </w:rPr>
        <w:t xml:space="preserve">  Month to Month</w:t>
      </w:r>
    </w:p>
    <w:p w:rsidR="00797297" w:rsidRDefault="00797297" w:rsidP="00573461">
      <w:pPr>
        <w:numPr>
          <w:ilvl w:val="1"/>
          <w:numId w:val="11"/>
        </w:numPr>
        <w:rPr>
          <w:color w:val="964B00"/>
        </w:rPr>
      </w:pPr>
      <w:r w:rsidRPr="00DF2EBA">
        <w:rPr>
          <w:color w:val="964B00"/>
        </w:rPr>
        <w:t>Guaranteed Response Time:</w:t>
      </w:r>
      <w:r>
        <w:t xml:space="preserve">  </w:t>
      </w:r>
      <w:r w:rsidRPr="00A775B8">
        <w:rPr>
          <w:color w:val="FF0000"/>
        </w:rPr>
        <w:t>x</w:t>
      </w:r>
      <w:r>
        <w:t xml:space="preserve"> </w:t>
      </w:r>
      <w:r w:rsidRPr="00DF2EBA">
        <w:rPr>
          <w:color w:val="964B00"/>
        </w:rPr>
        <w:t>Hours</w:t>
      </w:r>
    </w:p>
    <w:p w:rsidR="00370F8E" w:rsidRDefault="00370F8E" w:rsidP="00573461">
      <w:pPr>
        <w:numPr>
          <w:ilvl w:val="1"/>
          <w:numId w:val="11"/>
        </w:numPr>
        <w:rPr>
          <w:color w:val="964B00"/>
        </w:rPr>
      </w:pPr>
      <w:r>
        <w:rPr>
          <w:color w:val="964B00"/>
        </w:rPr>
        <w:t xml:space="preserve">Intrusion Prevention on the Network Perimeter:  </w:t>
      </w:r>
      <w:r w:rsidRPr="00370F8E">
        <w:rPr>
          <w:color w:val="FF0000"/>
        </w:rPr>
        <w:t>Yes</w:t>
      </w:r>
    </w:p>
    <w:p w:rsidR="00370F8E" w:rsidRDefault="00370F8E" w:rsidP="00573461">
      <w:pPr>
        <w:numPr>
          <w:ilvl w:val="1"/>
          <w:numId w:val="11"/>
        </w:numPr>
        <w:rPr>
          <w:color w:val="964B00"/>
        </w:rPr>
      </w:pPr>
      <w:r>
        <w:rPr>
          <w:color w:val="964B00"/>
        </w:rPr>
        <w:t xml:space="preserve">Intrusion Detection on the Network Perimeter:  </w:t>
      </w:r>
      <w:r w:rsidRPr="00370F8E">
        <w:rPr>
          <w:color w:val="FF0000"/>
        </w:rPr>
        <w:t>Yes</w:t>
      </w:r>
    </w:p>
    <w:p w:rsidR="00370F8E" w:rsidRDefault="00370F8E" w:rsidP="00573461">
      <w:pPr>
        <w:numPr>
          <w:ilvl w:val="1"/>
          <w:numId w:val="11"/>
        </w:numPr>
        <w:rPr>
          <w:color w:val="964B00"/>
        </w:rPr>
      </w:pPr>
      <w:r>
        <w:rPr>
          <w:color w:val="964B00"/>
        </w:rPr>
        <w:t xml:space="preserve">Intrusion Prevention on the Internal Network:  </w:t>
      </w:r>
      <w:r w:rsidRPr="00370F8E">
        <w:rPr>
          <w:color w:val="FF0000"/>
        </w:rPr>
        <w:t>Yes</w:t>
      </w:r>
    </w:p>
    <w:p w:rsidR="00370F8E" w:rsidRPr="00DF2EBA" w:rsidRDefault="00370F8E" w:rsidP="00573461">
      <w:pPr>
        <w:numPr>
          <w:ilvl w:val="1"/>
          <w:numId w:val="11"/>
        </w:numPr>
        <w:rPr>
          <w:color w:val="964B00"/>
        </w:rPr>
      </w:pPr>
      <w:r>
        <w:rPr>
          <w:color w:val="964B00"/>
        </w:rPr>
        <w:t xml:space="preserve">Intrusion Detection on the Internal Network:  </w:t>
      </w:r>
      <w:r w:rsidRPr="00370F8E">
        <w:rPr>
          <w:color w:val="FF0000"/>
        </w:rPr>
        <w:t>Yes</w:t>
      </w:r>
    </w:p>
    <w:p w:rsidR="00370F8E" w:rsidRDefault="00370F8E" w:rsidP="00573461">
      <w:pPr>
        <w:numPr>
          <w:ilvl w:val="1"/>
          <w:numId w:val="11"/>
        </w:numPr>
        <w:rPr>
          <w:color w:val="964B00"/>
        </w:rPr>
      </w:pPr>
      <w:r>
        <w:rPr>
          <w:color w:val="964B00"/>
        </w:rPr>
        <w:t>Real-time monitoring of critical event logs:  Yes</w:t>
      </w:r>
    </w:p>
    <w:p w:rsidR="00370F8E" w:rsidRDefault="00370F8E" w:rsidP="00573461">
      <w:pPr>
        <w:numPr>
          <w:ilvl w:val="2"/>
          <w:numId w:val="11"/>
        </w:numPr>
        <w:rPr>
          <w:color w:val="964B00"/>
        </w:rPr>
      </w:pPr>
      <w:r>
        <w:rPr>
          <w:color w:val="964B00"/>
        </w:rPr>
        <w:t xml:space="preserve">Definition of Critical Logs:  </w:t>
      </w:r>
      <w:r w:rsidRPr="0054076F">
        <w:rPr>
          <w:color w:val="FF0000"/>
        </w:rPr>
        <w:t>As per below</w:t>
      </w:r>
    </w:p>
    <w:p w:rsidR="00370F8E" w:rsidRPr="0054076F" w:rsidRDefault="00370F8E" w:rsidP="00573461">
      <w:pPr>
        <w:numPr>
          <w:ilvl w:val="1"/>
          <w:numId w:val="11"/>
        </w:numPr>
        <w:rPr>
          <w:color w:val="964B00"/>
        </w:rPr>
      </w:pPr>
      <w:r>
        <w:rPr>
          <w:color w:val="964B00"/>
        </w:rPr>
        <w:t xml:space="preserve">Collection and Forensics Archival of Logs:  </w:t>
      </w:r>
      <w:r w:rsidRPr="0054076F">
        <w:rPr>
          <w:color w:val="FF0000"/>
        </w:rPr>
        <w:t>As per below</w:t>
      </w:r>
    </w:p>
    <w:p w:rsidR="0054076F" w:rsidRPr="002116AE" w:rsidRDefault="0054076F" w:rsidP="00573461">
      <w:pPr>
        <w:numPr>
          <w:ilvl w:val="1"/>
          <w:numId w:val="11"/>
        </w:numPr>
        <w:rPr>
          <w:color w:val="964B00"/>
        </w:rPr>
      </w:pPr>
      <w:r w:rsidRPr="0054076F">
        <w:rPr>
          <w:color w:val="964B00"/>
        </w:rPr>
        <w:t>Ability to provide trend reports to IRT Meetings:</w:t>
      </w:r>
      <w:r>
        <w:rPr>
          <w:color w:val="FF0000"/>
        </w:rPr>
        <w:t xml:space="preserve">  IPS/IDS only</w:t>
      </w:r>
    </w:p>
    <w:p w:rsidR="002116AE" w:rsidRPr="002116AE" w:rsidRDefault="002116AE" w:rsidP="00573461">
      <w:pPr>
        <w:numPr>
          <w:ilvl w:val="1"/>
          <w:numId w:val="11"/>
        </w:numPr>
        <w:rPr>
          <w:color w:val="964B00"/>
        </w:rPr>
      </w:pPr>
      <w:r w:rsidRPr="002116AE">
        <w:rPr>
          <w:color w:val="964B00"/>
        </w:rPr>
        <w:t>Change control on the firewall.</w:t>
      </w:r>
    </w:p>
    <w:p w:rsidR="002116AE" w:rsidRPr="002116AE" w:rsidRDefault="002116AE" w:rsidP="00573461">
      <w:pPr>
        <w:numPr>
          <w:ilvl w:val="1"/>
          <w:numId w:val="11"/>
        </w:numPr>
        <w:rPr>
          <w:color w:val="964B00"/>
        </w:rPr>
      </w:pPr>
      <w:r w:rsidRPr="002116AE">
        <w:rPr>
          <w:color w:val="964B00"/>
        </w:rPr>
        <w:t>Web Defacement Monitoring</w:t>
      </w:r>
    </w:p>
    <w:p w:rsidR="002116AE" w:rsidRPr="002116AE" w:rsidRDefault="002116AE" w:rsidP="00573461">
      <w:pPr>
        <w:numPr>
          <w:ilvl w:val="1"/>
          <w:numId w:val="11"/>
        </w:numPr>
        <w:rPr>
          <w:color w:val="0000CC"/>
        </w:rPr>
      </w:pPr>
      <w:r w:rsidRPr="002116AE">
        <w:rPr>
          <w:color w:val="0000CC"/>
        </w:rPr>
        <w:t xml:space="preserve">List other services here . . . </w:t>
      </w:r>
    </w:p>
    <w:p w:rsidR="00797297" w:rsidRDefault="00797297" w:rsidP="00797297">
      <w:pPr>
        <w:ind w:left="720"/>
        <w:rPr>
          <w:color w:val="FF0000"/>
        </w:rPr>
      </w:pPr>
    </w:p>
    <w:p w:rsidR="00370F8E" w:rsidRDefault="0054076F" w:rsidP="00370F8E">
      <w:pPr>
        <w:rPr>
          <w:b/>
          <w:color w:val="964B00"/>
        </w:rPr>
      </w:pPr>
      <w:r>
        <w:rPr>
          <w:b/>
          <w:color w:val="964B00"/>
        </w:rPr>
        <w:br w:type="page"/>
      </w:r>
      <w:r w:rsidR="00370F8E">
        <w:rPr>
          <w:b/>
          <w:color w:val="964B00"/>
        </w:rPr>
        <w:lastRenderedPageBreak/>
        <w:t>Definition of Critical Logs</w:t>
      </w:r>
    </w:p>
    <w:p w:rsidR="00370F8E" w:rsidRPr="00C558CA" w:rsidRDefault="00C558CA" w:rsidP="00370F8E">
      <w:pPr>
        <w:rPr>
          <w:b/>
          <w:color w:val="0000CC"/>
        </w:rPr>
      </w:pPr>
      <w:r w:rsidRPr="00C558CA">
        <w:rPr>
          <w:b/>
          <w:color w:val="0000CC"/>
        </w:rPr>
        <w:t xml:space="preserve">Note:  Your MSSP may have a better definition of what they are actually monitoring for.  </w:t>
      </w:r>
      <w:r>
        <w:rPr>
          <w:b/>
          <w:color w:val="0000CC"/>
        </w:rPr>
        <w:t xml:space="preserve">Furthermore, to protect the proprietary nature of infotex’ own Log Analysis definitions, these examples are missing much of what we look for. </w:t>
      </w:r>
      <w:r w:rsidRPr="00C558CA">
        <w:rPr>
          <w:b/>
          <w:color w:val="0000CC"/>
        </w:rPr>
        <w:t>Be sure this matches up to what your MSSP is doing!</w:t>
      </w:r>
    </w:p>
    <w:p w:rsidR="000731ED" w:rsidRDefault="000731ED" w:rsidP="0054076F">
      <w:pPr>
        <w:widowControl/>
        <w:autoSpaceDE w:val="0"/>
        <w:autoSpaceDN w:val="0"/>
        <w:adjustRightInd w:val="0"/>
        <w:rPr>
          <w:color w:val="538135" w:themeColor="accent6" w:themeShade="BF"/>
        </w:rPr>
      </w:pPr>
    </w:p>
    <w:p w:rsidR="0054076F" w:rsidRPr="00C558CA" w:rsidRDefault="0054076F" w:rsidP="0054076F">
      <w:pPr>
        <w:widowControl/>
        <w:autoSpaceDE w:val="0"/>
        <w:autoSpaceDN w:val="0"/>
        <w:adjustRightInd w:val="0"/>
        <w:rPr>
          <w:color w:val="538135" w:themeColor="accent6" w:themeShade="BF"/>
        </w:rPr>
      </w:pPr>
      <w:r w:rsidRPr="00C558CA">
        <w:rPr>
          <w:color w:val="538135" w:themeColor="accent6" w:themeShade="BF"/>
        </w:rPr>
        <w:t xml:space="preserve">By default:  the following log events are monitored as the system is polled (every 15 minutes) and, when occurring, triggers an immediate reaction via the Infotex 24x7x365 Network Operations Center team: </w:t>
      </w:r>
    </w:p>
    <w:p w:rsidR="0054076F" w:rsidRPr="00C558CA" w:rsidRDefault="0054076F" w:rsidP="0054076F">
      <w:pPr>
        <w:widowControl/>
        <w:autoSpaceDE w:val="0"/>
        <w:autoSpaceDN w:val="0"/>
        <w:adjustRightInd w:val="0"/>
        <w:rPr>
          <w:color w:val="538135" w:themeColor="accent6" w:themeShade="BF"/>
        </w:rPr>
      </w:pPr>
      <w:r w:rsidRPr="00C558CA">
        <w:rPr>
          <w:color w:val="538135" w:themeColor="accent6" w:themeShade="BF"/>
          <w:sz w:val="20"/>
          <w:szCs w:val="20"/>
        </w:rPr>
        <w:t xml:space="preserve"> </w:t>
      </w:r>
    </w:p>
    <w:p w:rsidR="0054076F" w:rsidRPr="00C558CA" w:rsidRDefault="0054076F" w:rsidP="00573461">
      <w:pPr>
        <w:numPr>
          <w:ilvl w:val="1"/>
          <w:numId w:val="12"/>
        </w:numPr>
        <w:ind w:left="720"/>
        <w:rPr>
          <w:color w:val="538135" w:themeColor="accent6" w:themeShade="BF"/>
        </w:rPr>
      </w:pPr>
      <w:r w:rsidRPr="00C558CA">
        <w:rPr>
          <w:color w:val="538135" w:themeColor="accent6" w:themeShade="BF"/>
        </w:rPr>
        <w:t xml:space="preserve">Disk Capacity Failures </w:t>
      </w:r>
    </w:p>
    <w:p w:rsidR="0054076F" w:rsidRPr="00C558CA" w:rsidRDefault="0054076F" w:rsidP="00573461">
      <w:pPr>
        <w:numPr>
          <w:ilvl w:val="1"/>
          <w:numId w:val="12"/>
        </w:numPr>
        <w:ind w:left="720"/>
        <w:rPr>
          <w:color w:val="538135" w:themeColor="accent6" w:themeShade="BF"/>
        </w:rPr>
      </w:pPr>
      <w:r w:rsidRPr="00C558CA">
        <w:rPr>
          <w:color w:val="538135" w:themeColor="accent6" w:themeShade="BF"/>
        </w:rPr>
        <w:t xml:space="preserve">Unexpected Server reboots </w:t>
      </w:r>
    </w:p>
    <w:p w:rsidR="0054076F" w:rsidRPr="00C558CA" w:rsidRDefault="0054076F" w:rsidP="00573461">
      <w:pPr>
        <w:numPr>
          <w:ilvl w:val="1"/>
          <w:numId w:val="12"/>
        </w:numPr>
        <w:ind w:left="720"/>
        <w:rPr>
          <w:color w:val="538135" w:themeColor="accent6" w:themeShade="BF"/>
        </w:rPr>
      </w:pPr>
      <w:r w:rsidRPr="00C558CA">
        <w:rPr>
          <w:color w:val="538135" w:themeColor="accent6" w:themeShade="BF"/>
        </w:rPr>
        <w:t xml:space="preserve">Windows Update Failures </w:t>
      </w:r>
    </w:p>
    <w:p w:rsidR="0054076F" w:rsidRPr="00C558CA" w:rsidRDefault="0054076F" w:rsidP="00573461">
      <w:pPr>
        <w:numPr>
          <w:ilvl w:val="1"/>
          <w:numId w:val="12"/>
        </w:numPr>
        <w:ind w:left="720"/>
        <w:rPr>
          <w:color w:val="538135" w:themeColor="accent6" w:themeShade="BF"/>
        </w:rPr>
      </w:pPr>
      <w:r w:rsidRPr="00C558CA">
        <w:rPr>
          <w:color w:val="538135" w:themeColor="accent6" w:themeShade="BF"/>
        </w:rPr>
        <w:t xml:space="preserve">Licensing Errors </w:t>
      </w:r>
    </w:p>
    <w:p w:rsidR="0054076F" w:rsidRPr="00C558CA" w:rsidRDefault="0054076F" w:rsidP="00573461">
      <w:pPr>
        <w:numPr>
          <w:ilvl w:val="1"/>
          <w:numId w:val="12"/>
        </w:numPr>
        <w:ind w:left="720"/>
        <w:rPr>
          <w:color w:val="538135" w:themeColor="accent6" w:themeShade="BF"/>
        </w:rPr>
      </w:pPr>
      <w:r w:rsidRPr="00C558CA">
        <w:rPr>
          <w:color w:val="538135" w:themeColor="accent6" w:themeShade="BF"/>
        </w:rPr>
        <w:t xml:space="preserve">Hardware Errors (as requested by Client during tuning) </w:t>
      </w:r>
    </w:p>
    <w:p w:rsidR="0054076F" w:rsidRPr="00C558CA" w:rsidRDefault="0054076F" w:rsidP="00573461">
      <w:pPr>
        <w:numPr>
          <w:ilvl w:val="1"/>
          <w:numId w:val="12"/>
        </w:numPr>
        <w:ind w:left="720"/>
        <w:rPr>
          <w:color w:val="538135" w:themeColor="accent6" w:themeShade="BF"/>
        </w:rPr>
      </w:pPr>
      <w:r w:rsidRPr="00C558CA">
        <w:rPr>
          <w:color w:val="538135" w:themeColor="accent6" w:themeShade="BF"/>
        </w:rPr>
        <w:t xml:space="preserve">Backup Errors (as customized to Client during tuning) </w:t>
      </w:r>
    </w:p>
    <w:p w:rsidR="0054076F" w:rsidRPr="00C558CA" w:rsidRDefault="0054076F" w:rsidP="00573461">
      <w:pPr>
        <w:numPr>
          <w:ilvl w:val="1"/>
          <w:numId w:val="12"/>
        </w:numPr>
        <w:ind w:left="720"/>
        <w:rPr>
          <w:color w:val="538135" w:themeColor="accent6" w:themeShade="BF"/>
        </w:rPr>
      </w:pPr>
      <w:r w:rsidRPr="00C558CA">
        <w:rPr>
          <w:color w:val="538135" w:themeColor="accent6" w:themeShade="BF"/>
        </w:rPr>
        <w:t>DNS Errors (as requested by Client during tuning)</w:t>
      </w:r>
    </w:p>
    <w:p w:rsidR="0054076F" w:rsidRPr="0054076F" w:rsidRDefault="0054076F" w:rsidP="00370F8E">
      <w:pPr>
        <w:rPr>
          <w:b/>
          <w:color w:val="964B00"/>
        </w:rPr>
      </w:pPr>
    </w:p>
    <w:p w:rsidR="00370F8E" w:rsidRPr="00C558CA" w:rsidRDefault="00370F8E" w:rsidP="00370F8E">
      <w:pPr>
        <w:rPr>
          <w:b/>
          <w:color w:val="538135" w:themeColor="accent6" w:themeShade="BF"/>
        </w:rPr>
      </w:pPr>
      <w:r w:rsidRPr="00C558CA">
        <w:rPr>
          <w:b/>
          <w:color w:val="538135" w:themeColor="accent6" w:themeShade="BF"/>
        </w:rPr>
        <w:t>Collection, Cons</w:t>
      </w:r>
      <w:r w:rsidR="0054076F" w:rsidRPr="00C558CA">
        <w:rPr>
          <w:b/>
          <w:color w:val="538135" w:themeColor="accent6" w:themeShade="BF"/>
        </w:rPr>
        <w:t>o</w:t>
      </w:r>
      <w:r w:rsidRPr="00C558CA">
        <w:rPr>
          <w:b/>
          <w:color w:val="538135" w:themeColor="accent6" w:themeShade="BF"/>
        </w:rPr>
        <w:t>lidation, and Forensics Archival of Logs:</w:t>
      </w:r>
    </w:p>
    <w:p w:rsidR="0054076F" w:rsidRPr="00C558CA" w:rsidRDefault="0054076F" w:rsidP="00370F8E">
      <w:pPr>
        <w:rPr>
          <w:b/>
          <w:color w:val="538135" w:themeColor="accent6" w:themeShade="BF"/>
        </w:rPr>
      </w:pP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Account Management – Success / Failure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System Events – Success / Failure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Directory Service Access – Success / Failure  </w:t>
      </w:r>
    </w:p>
    <w:p w:rsidR="00370F8E" w:rsidRPr="00C558CA" w:rsidRDefault="00370F8E" w:rsidP="00573461">
      <w:pPr>
        <w:widowControl/>
        <w:numPr>
          <w:ilvl w:val="2"/>
          <w:numId w:val="12"/>
        </w:numPr>
        <w:autoSpaceDE w:val="0"/>
        <w:autoSpaceDN w:val="0"/>
        <w:adjustRightInd w:val="0"/>
        <w:ind w:left="1440"/>
        <w:rPr>
          <w:color w:val="538135" w:themeColor="accent6" w:themeShade="BF"/>
        </w:rPr>
      </w:pPr>
      <w:r w:rsidRPr="00C558CA">
        <w:rPr>
          <w:color w:val="538135" w:themeColor="accent6" w:themeShade="BF"/>
        </w:rPr>
        <w:t xml:space="preserve">Active Directory Object Access Attempts – Success / Failure </w:t>
      </w:r>
    </w:p>
    <w:p w:rsidR="00370F8E" w:rsidRPr="00C558CA" w:rsidRDefault="00370F8E" w:rsidP="00573461">
      <w:pPr>
        <w:widowControl/>
        <w:numPr>
          <w:ilvl w:val="2"/>
          <w:numId w:val="12"/>
        </w:numPr>
        <w:autoSpaceDE w:val="0"/>
        <w:autoSpaceDN w:val="0"/>
        <w:adjustRightInd w:val="0"/>
        <w:ind w:left="1440"/>
        <w:rPr>
          <w:color w:val="538135" w:themeColor="accent6" w:themeShade="BF"/>
        </w:rPr>
      </w:pPr>
      <w:r w:rsidRPr="00C558CA">
        <w:rPr>
          <w:color w:val="538135" w:themeColor="accent6" w:themeShade="BF"/>
        </w:rPr>
        <w:t xml:space="preserve">Active Directory Object Deletions </w:t>
      </w:r>
    </w:p>
    <w:p w:rsidR="00370F8E" w:rsidRPr="00C558CA" w:rsidRDefault="00370F8E" w:rsidP="00573461">
      <w:pPr>
        <w:widowControl/>
        <w:numPr>
          <w:ilvl w:val="2"/>
          <w:numId w:val="12"/>
        </w:numPr>
        <w:autoSpaceDE w:val="0"/>
        <w:autoSpaceDN w:val="0"/>
        <w:adjustRightInd w:val="0"/>
        <w:ind w:left="1440"/>
        <w:rPr>
          <w:color w:val="538135" w:themeColor="accent6" w:themeShade="BF"/>
        </w:rPr>
      </w:pPr>
      <w:r w:rsidRPr="00C558CA">
        <w:rPr>
          <w:color w:val="538135" w:themeColor="accent6" w:themeShade="BF"/>
        </w:rPr>
        <w:t xml:space="preserve">Group Policy Management </w:t>
      </w:r>
    </w:p>
    <w:p w:rsidR="00370F8E" w:rsidRPr="00C558CA" w:rsidRDefault="00370F8E" w:rsidP="00573461">
      <w:pPr>
        <w:widowControl/>
        <w:numPr>
          <w:ilvl w:val="2"/>
          <w:numId w:val="12"/>
        </w:numPr>
        <w:autoSpaceDE w:val="0"/>
        <w:autoSpaceDN w:val="0"/>
        <w:adjustRightInd w:val="0"/>
        <w:ind w:left="1440"/>
        <w:rPr>
          <w:color w:val="538135" w:themeColor="accent6" w:themeShade="BF"/>
        </w:rPr>
      </w:pPr>
      <w:r w:rsidRPr="00C558CA">
        <w:rPr>
          <w:color w:val="538135" w:themeColor="accent6" w:themeShade="BF"/>
        </w:rPr>
        <w:t xml:space="preserve">User account changes that provide administrator equivalent permissions. </w:t>
      </w:r>
    </w:p>
    <w:p w:rsidR="00370F8E" w:rsidRPr="00C558CA" w:rsidRDefault="00370F8E" w:rsidP="00573461">
      <w:pPr>
        <w:widowControl/>
        <w:numPr>
          <w:ilvl w:val="2"/>
          <w:numId w:val="12"/>
        </w:numPr>
        <w:autoSpaceDE w:val="0"/>
        <w:autoSpaceDN w:val="0"/>
        <w:adjustRightInd w:val="0"/>
        <w:ind w:left="1440"/>
        <w:rPr>
          <w:color w:val="538135" w:themeColor="accent6" w:themeShade="BF"/>
        </w:rPr>
      </w:pPr>
      <w:r w:rsidRPr="00C558CA">
        <w:rPr>
          <w:color w:val="538135" w:themeColor="accent6" w:themeShade="BF"/>
        </w:rPr>
        <w:t xml:space="preserve">Changes to Groups --- adds, changes, or deletions. .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Password Reset Attempts by Users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Password Reset Attempts by Administrators or Account Operations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Login Events – Success / Failure  </w:t>
      </w:r>
    </w:p>
    <w:p w:rsidR="00797297" w:rsidRPr="00C558CA" w:rsidRDefault="00370F8E" w:rsidP="00573461">
      <w:pPr>
        <w:numPr>
          <w:ilvl w:val="1"/>
          <w:numId w:val="12"/>
        </w:numPr>
        <w:ind w:left="720"/>
        <w:rPr>
          <w:color w:val="538135" w:themeColor="accent6" w:themeShade="BF"/>
        </w:rPr>
      </w:pPr>
      <w:r w:rsidRPr="00C558CA">
        <w:rPr>
          <w:color w:val="538135" w:themeColor="accent6" w:themeShade="BF"/>
        </w:rPr>
        <w:t>Disk Capacity Failures</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Manual changes to the registry – adds, changes, and deletions.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AVS Application Update errors (as customized by Client during tuning)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AVS DAT Update Errors (as customized by Client during tuning)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Unexpected Server reboots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Access to Network Infrastructure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Changes to ACL’s on switches, routers, or firewalls (assuming client includes these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assets)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Windows Update Failures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Licensing Errors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Hardware Errors (as requested by Client during tuning)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 xml:space="preserve">Backup Errors (as customized to Client during tuning) </w:t>
      </w:r>
    </w:p>
    <w:p w:rsidR="00370F8E" w:rsidRPr="00C558CA" w:rsidRDefault="00370F8E" w:rsidP="00573461">
      <w:pPr>
        <w:numPr>
          <w:ilvl w:val="1"/>
          <w:numId w:val="12"/>
        </w:numPr>
        <w:ind w:left="720"/>
        <w:rPr>
          <w:color w:val="538135" w:themeColor="accent6" w:themeShade="BF"/>
        </w:rPr>
      </w:pPr>
      <w:r w:rsidRPr="00C558CA">
        <w:rPr>
          <w:color w:val="538135" w:themeColor="accent6" w:themeShade="BF"/>
        </w:rPr>
        <w:t>DNS Errors (as requested by Client during tuning)</w:t>
      </w:r>
    </w:p>
    <w:p w:rsidR="00370F8E" w:rsidRPr="00C558CA" w:rsidRDefault="00370F8E" w:rsidP="00C558CA">
      <w:pPr>
        <w:widowControl/>
        <w:autoSpaceDE w:val="0"/>
        <w:autoSpaceDN w:val="0"/>
        <w:adjustRightInd w:val="0"/>
        <w:rPr>
          <w:color w:val="538135" w:themeColor="accent6" w:themeShade="BF"/>
        </w:rPr>
      </w:pPr>
    </w:p>
    <w:p w:rsidR="00C558CA" w:rsidRPr="00C558CA" w:rsidRDefault="00C558CA" w:rsidP="00C558CA">
      <w:pPr>
        <w:widowControl/>
        <w:autoSpaceDE w:val="0"/>
        <w:autoSpaceDN w:val="0"/>
        <w:adjustRightInd w:val="0"/>
        <w:rPr>
          <w:color w:val="0000CC"/>
        </w:rPr>
      </w:pPr>
      <w:r w:rsidRPr="00C558CA">
        <w:rPr>
          <w:color w:val="0000CC"/>
        </w:rPr>
        <w:t xml:space="preserve">Note:  </w:t>
      </w:r>
      <w:r>
        <w:rPr>
          <w:color w:val="0000CC"/>
        </w:rPr>
        <w:t xml:space="preserve">To protect </w:t>
      </w:r>
      <w:r w:rsidR="006F6262">
        <w:rPr>
          <w:color w:val="0000CC"/>
        </w:rPr>
        <w:t>infotex’</w:t>
      </w:r>
      <w:r>
        <w:rPr>
          <w:color w:val="0000CC"/>
        </w:rPr>
        <w:t xml:space="preserve"> intellectual property, </w:t>
      </w:r>
      <w:r w:rsidRPr="00C558CA">
        <w:rPr>
          <w:color w:val="0000CC"/>
        </w:rPr>
        <w:t>log monitoring expectations from the core and loan processing systems are not included in the above examples.</w:t>
      </w:r>
    </w:p>
    <w:p w:rsidR="00C558CA" w:rsidRPr="00C558CA" w:rsidRDefault="00C558CA" w:rsidP="00C558CA">
      <w:pPr>
        <w:widowControl/>
        <w:autoSpaceDE w:val="0"/>
        <w:autoSpaceDN w:val="0"/>
        <w:adjustRightInd w:val="0"/>
        <w:rPr>
          <w:color w:val="538135" w:themeColor="accent6" w:themeShade="BF"/>
        </w:rPr>
      </w:pPr>
    </w:p>
    <w:p w:rsidR="00B260EC" w:rsidRDefault="00B260EC" w:rsidP="00B260EC">
      <w:pPr>
        <w:pStyle w:val="Heading2"/>
        <w:rPr>
          <w:rFonts w:ascii="Arial" w:hAnsi="Arial" w:cs="Arial"/>
          <w:b/>
          <w:bCs/>
          <w:u w:val="single"/>
        </w:rPr>
      </w:pPr>
      <w:r>
        <w:rPr>
          <w:rFonts w:ascii="Arial" w:hAnsi="Arial" w:cs="Arial"/>
          <w:b/>
          <w:bCs/>
          <w:u w:val="single"/>
        </w:rPr>
        <w:lastRenderedPageBreak/>
        <w:t>Regular Reporting Requirements</w:t>
      </w:r>
    </w:p>
    <w:p w:rsidR="00B260EC" w:rsidRPr="0037793D" w:rsidRDefault="00B260EC" w:rsidP="00C43905">
      <w:pPr>
        <w:rPr>
          <w:rFonts w:ascii="Arial" w:hAnsi="Arial" w:cs="Arial"/>
          <w:b/>
          <w:bCs/>
          <w:u w:val="single"/>
        </w:rPr>
      </w:pPr>
    </w:p>
    <w:p w:rsidR="00B260EC" w:rsidRDefault="00B260EC" w:rsidP="00B260EC">
      <w:r w:rsidRPr="00CC3A28">
        <w:t xml:space="preserve">Monthly summary reports will be submitted to the </w:t>
      </w:r>
      <w:r w:rsidR="00B37BF4">
        <w:rPr>
          <w:color w:val="FF0000"/>
        </w:rPr>
        <w:t>[Incident Response Team (IRT) / IRT / Technology Steering Committee / Disaster Recovery Team</w:t>
      </w:r>
      <w:proofErr w:type="gramStart"/>
      <w:r w:rsidR="00B37BF4">
        <w:rPr>
          <w:color w:val="FF0000"/>
        </w:rPr>
        <w:t>]</w:t>
      </w:r>
      <w:r w:rsidR="00DF54F0">
        <w:rPr>
          <w:color w:val="FF0000"/>
        </w:rPr>
        <w:t xml:space="preserve"> </w:t>
      </w:r>
      <w:r w:rsidRPr="00CC3A28">
        <w:t xml:space="preserve"> and</w:t>
      </w:r>
      <w:proofErr w:type="gramEnd"/>
      <w:r w:rsidRPr="00CC3A28">
        <w:t xml:space="preserve"> then to </w:t>
      </w:r>
      <w:r w:rsidRPr="004159A1">
        <w:rPr>
          <w:color w:val="FF0000"/>
        </w:rPr>
        <w:t>Management</w:t>
      </w:r>
      <w:r>
        <w:t>.</w:t>
      </w:r>
    </w:p>
    <w:p w:rsidR="00B260EC" w:rsidRPr="00CC3A28" w:rsidRDefault="00B260EC" w:rsidP="00B260EC"/>
    <w:p w:rsidR="00B260EC" w:rsidRPr="00CC3A28" w:rsidRDefault="00B260EC" w:rsidP="00B260EC">
      <w:r w:rsidRPr="00CC3A28">
        <w:rPr>
          <w:b/>
          <w:bCs/>
        </w:rPr>
        <w:t>Service Availability Reports:</w:t>
      </w:r>
      <w:r w:rsidRPr="00CC3A28">
        <w:t xml:space="preserve">  These reports will include statistics regarding the frequency and duration of service disruptions, including the reasons for any service disruptions (maintenance, equipment/network problems, security incidents, etc.); “up time” and “down time” percentages for website and e-banking services; and volume and type of website access problems reported by e-banking customers.</w:t>
      </w:r>
    </w:p>
    <w:p w:rsidR="00B260EC" w:rsidRPr="00CC3A28" w:rsidRDefault="00B260EC" w:rsidP="00B260EC"/>
    <w:p w:rsidR="00452B4D" w:rsidRDefault="00B260EC" w:rsidP="00B260EC">
      <w:r w:rsidRPr="00CC3A28">
        <w:rPr>
          <w:b/>
          <w:bCs/>
        </w:rPr>
        <w:t>Security Incident Reports:</w:t>
      </w:r>
      <w:r w:rsidRPr="00CC3A28">
        <w:t xml:space="preserve">  These reports will include volume of rejected log-on attempts, password resets, attempted and successful penetration attempts, number and type of trapped viruses or other malicious code, and any physical security breaches.  </w:t>
      </w:r>
      <w:r w:rsidR="00452B4D">
        <w:t>Critical severity incidents will be detailed in this report.</w:t>
      </w:r>
    </w:p>
    <w:p w:rsidR="00452B4D" w:rsidRDefault="00452B4D" w:rsidP="00B260EC"/>
    <w:p w:rsidR="00B260EC" w:rsidRPr="00452B4D" w:rsidRDefault="00B260EC" w:rsidP="00B260EC">
      <w:pPr>
        <w:rPr>
          <w:color w:val="964B00"/>
        </w:rPr>
      </w:pPr>
      <w:r w:rsidRPr="00452B4D">
        <w:rPr>
          <w:color w:val="964B00"/>
        </w:rPr>
        <w:t>All severity level</w:t>
      </w:r>
      <w:r w:rsidR="00452B4D">
        <w:rPr>
          <w:color w:val="964B00"/>
        </w:rPr>
        <w:t>s</w:t>
      </w:r>
      <w:r w:rsidRPr="00452B4D">
        <w:rPr>
          <w:color w:val="964B00"/>
        </w:rPr>
        <w:t xml:space="preserve"> 1, 2, 3, and 4 incidents will be detailed in the report, accompanied by a current status of the incident.</w:t>
      </w:r>
    </w:p>
    <w:p w:rsidR="00B260EC" w:rsidRDefault="00B260EC" w:rsidP="00B260EC"/>
    <w:p w:rsidR="00B260EC" w:rsidRDefault="00B260EC" w:rsidP="00B260EC">
      <w:r w:rsidRPr="001A6E8B">
        <w:rPr>
          <w:b/>
          <w:bCs/>
        </w:rPr>
        <w:t>Detailed Follow-up Reports:</w:t>
      </w:r>
      <w:r>
        <w:t xml:space="preserve">  These reports are initiated by the severity rating assignments, and will be required by the </w:t>
      </w:r>
      <w:r w:rsidR="00B37BF4">
        <w:rPr>
          <w:color w:val="FF0000"/>
        </w:rPr>
        <w:t>[Incident Response Team (IRT) / IRT / Technology Steering Committee / Disaster Recovery Team</w:t>
      </w:r>
      <w:proofErr w:type="gramStart"/>
      <w:r w:rsidR="00B37BF4">
        <w:rPr>
          <w:color w:val="FF0000"/>
        </w:rPr>
        <w:t>]</w:t>
      </w:r>
      <w:r w:rsidR="00DF54F0">
        <w:rPr>
          <w:color w:val="FF0000"/>
        </w:rPr>
        <w:t xml:space="preserve"> </w:t>
      </w:r>
      <w:r>
        <w:t xml:space="preserve"> until</w:t>
      </w:r>
      <w:proofErr w:type="gramEnd"/>
      <w:r>
        <w:t xml:space="preserve"> any incident above </w:t>
      </w:r>
      <w:r w:rsidRPr="001A6E8B">
        <w:rPr>
          <w:color w:val="FF0000"/>
        </w:rPr>
        <w:t>Level 0</w:t>
      </w:r>
      <w:r>
        <w:t xml:space="preserve"> is closed as fully investigated.  They must include all information described in the response process above.</w:t>
      </w:r>
    </w:p>
    <w:p w:rsidR="00B260EC" w:rsidRDefault="00B260EC" w:rsidP="00B260EC">
      <w:r>
        <w:t>Other reports to consider:</w:t>
      </w:r>
    </w:p>
    <w:p w:rsidR="00B260EC" w:rsidRDefault="00B260EC" w:rsidP="00B260EC"/>
    <w:p w:rsidR="00B260EC" w:rsidRPr="003E47DF" w:rsidRDefault="00B260EC" w:rsidP="00573461">
      <w:pPr>
        <w:numPr>
          <w:ilvl w:val="0"/>
          <w:numId w:val="3"/>
        </w:numPr>
        <w:rPr>
          <w:color w:val="FF0000"/>
        </w:rPr>
      </w:pPr>
      <w:r w:rsidRPr="003E47DF">
        <w:rPr>
          <w:color w:val="FF0000"/>
        </w:rPr>
        <w:t>Incidents Per Month</w:t>
      </w:r>
    </w:p>
    <w:p w:rsidR="00B260EC" w:rsidRPr="003E47DF" w:rsidRDefault="00B260EC" w:rsidP="00573461">
      <w:pPr>
        <w:numPr>
          <w:ilvl w:val="0"/>
          <w:numId w:val="3"/>
        </w:numPr>
        <w:rPr>
          <w:color w:val="FF0000"/>
        </w:rPr>
      </w:pPr>
      <w:r w:rsidRPr="003E47DF">
        <w:rPr>
          <w:color w:val="FF0000"/>
        </w:rPr>
        <w:t>Total Alerts</w:t>
      </w:r>
    </w:p>
    <w:p w:rsidR="00B260EC" w:rsidRPr="003E47DF" w:rsidRDefault="00B260EC" w:rsidP="00573461">
      <w:pPr>
        <w:numPr>
          <w:ilvl w:val="0"/>
          <w:numId w:val="3"/>
        </w:numPr>
        <w:rPr>
          <w:color w:val="FF0000"/>
        </w:rPr>
      </w:pPr>
      <w:r w:rsidRPr="003E47DF">
        <w:rPr>
          <w:color w:val="FF0000"/>
        </w:rPr>
        <w:t>Ticket Summary</w:t>
      </w:r>
    </w:p>
    <w:p w:rsidR="00B260EC" w:rsidRPr="003E47DF" w:rsidRDefault="00B260EC" w:rsidP="00573461">
      <w:pPr>
        <w:numPr>
          <w:ilvl w:val="0"/>
          <w:numId w:val="3"/>
        </w:numPr>
        <w:rPr>
          <w:color w:val="FF0000"/>
        </w:rPr>
      </w:pPr>
      <w:r w:rsidRPr="003E47DF">
        <w:rPr>
          <w:color w:val="FF0000"/>
        </w:rPr>
        <w:t>Pie Chart showing Severity Ratings</w:t>
      </w:r>
    </w:p>
    <w:p w:rsidR="00B260EC" w:rsidRDefault="00B260EC" w:rsidP="00B260EC">
      <w:pPr>
        <w:rPr>
          <w:color w:val="FF0000"/>
        </w:rPr>
      </w:pPr>
    </w:p>
    <w:p w:rsidR="00B260EC" w:rsidRDefault="00B260EC" w:rsidP="00B260EC">
      <w:pPr>
        <w:rPr>
          <w:color w:val="FF0000"/>
        </w:rPr>
      </w:pPr>
    </w:p>
    <w:p w:rsidR="006F6262" w:rsidRDefault="006F6262">
      <w:pPr>
        <w:widowControl/>
        <w:rPr>
          <w:rFonts w:ascii="Arial" w:hAnsi="Arial" w:cs="Arial"/>
          <w:b/>
          <w:bCs/>
          <w:color w:val="FF0000"/>
          <w:szCs w:val="20"/>
          <w:u w:val="single"/>
        </w:rPr>
      </w:pPr>
      <w:r>
        <w:rPr>
          <w:rFonts w:ascii="Arial" w:hAnsi="Arial" w:cs="Arial"/>
          <w:b/>
          <w:bCs/>
          <w:color w:val="FF0000"/>
          <w:u w:val="single"/>
        </w:rPr>
        <w:br w:type="page"/>
      </w:r>
    </w:p>
    <w:p w:rsidR="00C21F30" w:rsidRPr="0067358E" w:rsidRDefault="00B37BF4" w:rsidP="00C21F30">
      <w:pPr>
        <w:pStyle w:val="Heading2"/>
        <w:rPr>
          <w:rFonts w:ascii="Arial" w:hAnsi="Arial" w:cs="Arial"/>
          <w:b/>
          <w:bCs/>
          <w:color w:val="000000"/>
          <w:u w:val="single"/>
        </w:rPr>
      </w:pPr>
      <w:r>
        <w:rPr>
          <w:rFonts w:ascii="Arial" w:hAnsi="Arial" w:cs="Arial"/>
          <w:b/>
          <w:bCs/>
          <w:color w:val="FF0000"/>
          <w:u w:val="single"/>
        </w:rPr>
        <w:lastRenderedPageBreak/>
        <w:t>[Incident Response Team (IRT) / IRT / Technology Steering Committee / Disaster Recovery Team]</w:t>
      </w:r>
      <w:r w:rsidR="00DF54F0">
        <w:rPr>
          <w:rFonts w:ascii="Arial" w:hAnsi="Arial" w:cs="Arial"/>
          <w:b/>
          <w:bCs/>
          <w:color w:val="000000"/>
          <w:u w:val="single"/>
        </w:rPr>
        <w:t xml:space="preserve"> </w:t>
      </w:r>
      <w:r w:rsidR="00C21F30" w:rsidRPr="00C21F30">
        <w:rPr>
          <w:rFonts w:ascii="Arial" w:hAnsi="Arial" w:cs="Arial"/>
          <w:b/>
          <w:bCs/>
          <w:color w:val="000000"/>
          <w:u w:val="single"/>
        </w:rPr>
        <w:t>Meeting Agenda and Minutes</w:t>
      </w:r>
    </w:p>
    <w:p w:rsidR="00C21F30" w:rsidRDefault="00C21F30" w:rsidP="00C21F30">
      <w:pPr>
        <w:rPr>
          <w:color w:val="FF0000"/>
        </w:rPr>
      </w:pPr>
    </w:p>
    <w:p w:rsidR="00C21F30" w:rsidRDefault="00C21F30" w:rsidP="00C43905">
      <w:r>
        <w:t xml:space="preserve">The </w:t>
      </w:r>
      <w:r w:rsidR="00EF5563" w:rsidRPr="00EF5563">
        <w:rPr>
          <w:color w:val="FF0000"/>
          <w:u w:color="FF0000"/>
        </w:rPr>
        <w:t>Information Security Officer</w:t>
      </w:r>
      <w:r>
        <w:t xml:space="preserve"> will create a </w:t>
      </w:r>
      <w:r w:rsidR="00B37BF4">
        <w:rPr>
          <w:color w:val="FF0000"/>
        </w:rPr>
        <w:t>[Incident Response Team (IRT) / IRT / Technology Steering Committee / Disaster Recovery Team</w:t>
      </w:r>
      <w:proofErr w:type="gramStart"/>
      <w:r w:rsidR="00B37BF4">
        <w:rPr>
          <w:color w:val="FF0000"/>
        </w:rPr>
        <w:t>]</w:t>
      </w:r>
      <w:r w:rsidR="00DF54F0">
        <w:rPr>
          <w:color w:val="FF0000"/>
        </w:rPr>
        <w:t xml:space="preserve"> </w:t>
      </w:r>
      <w:r w:rsidRPr="00F31038">
        <w:rPr>
          <w:color w:val="FF0000"/>
        </w:rPr>
        <w:t xml:space="preserve"> Meeting</w:t>
      </w:r>
      <w:proofErr w:type="gramEnd"/>
      <w:r w:rsidRPr="00F31038">
        <w:rPr>
          <w:color w:val="FF0000"/>
        </w:rPr>
        <w:t xml:space="preserve"> Agenda</w:t>
      </w:r>
      <w:r>
        <w:t xml:space="preserve"> and distribute that to all </w:t>
      </w:r>
      <w:r w:rsidR="00B37BF4">
        <w:rPr>
          <w:color w:val="FF0000"/>
        </w:rPr>
        <w:t>[Incident Response Team (IRT) / IRT / Technology Steering Committee / Disaster Recovery Team]</w:t>
      </w:r>
      <w:r w:rsidR="00DF54F0">
        <w:rPr>
          <w:color w:val="FF0000"/>
        </w:rPr>
        <w:t xml:space="preserve"> </w:t>
      </w:r>
      <w:r>
        <w:t xml:space="preserve"> members in advance of the </w:t>
      </w:r>
      <w:r w:rsidRPr="00C21F30">
        <w:rPr>
          <w:color w:val="FF0000"/>
        </w:rPr>
        <w:t>quarterly</w:t>
      </w:r>
      <w:r>
        <w:t xml:space="preserve"> meeting.  The </w:t>
      </w:r>
      <w:r w:rsidR="00EF5563" w:rsidRPr="00EF5563">
        <w:rPr>
          <w:color w:val="FF0000"/>
          <w:u w:color="FF0000"/>
        </w:rPr>
        <w:t>Information Security Officer</w:t>
      </w:r>
      <w:r>
        <w:t xml:space="preserve"> will distribute minutes of the </w:t>
      </w:r>
      <w:r w:rsidR="00B37BF4">
        <w:t>[Incident Response Team (IRT) / IRT / Technology Steering Committee / Disaster Recovery Team]</w:t>
      </w:r>
      <w:r w:rsidR="00DF54F0">
        <w:t xml:space="preserve"> </w:t>
      </w:r>
      <w:r>
        <w:t xml:space="preserve">meeting within </w:t>
      </w:r>
      <w:r w:rsidRPr="00C21F30">
        <w:rPr>
          <w:color w:val="FF0000"/>
        </w:rPr>
        <w:t>one week</w:t>
      </w:r>
      <w:r>
        <w:t xml:space="preserve"> of the meeting.  Minutes will be distributed to all </w:t>
      </w:r>
      <w:r w:rsidR="00B37BF4">
        <w:t>[Incident Response Team (IRT) / IRT / Technology Steering Committee / Disaster Recovery Team]</w:t>
      </w:r>
      <w:r w:rsidR="00DF54F0">
        <w:t xml:space="preserve"> </w:t>
      </w:r>
      <w:proofErr w:type="gramStart"/>
      <w:r>
        <w:t>members</w:t>
      </w:r>
      <w:r w:rsidR="00001832" w:rsidRPr="00001832">
        <w:rPr>
          <w:color w:val="FF0000"/>
        </w:rPr>
        <w:t>[.</w:t>
      </w:r>
      <w:proofErr w:type="gramEnd"/>
      <w:r w:rsidR="00001832" w:rsidRPr="00001832">
        <w:rPr>
          <w:color w:val="FF0000"/>
        </w:rPr>
        <w:t xml:space="preserve"> /</w:t>
      </w:r>
      <w:r w:rsidRPr="00001832">
        <w:rPr>
          <w:color w:val="FF0000"/>
        </w:rPr>
        <w:t xml:space="preserve"> </w:t>
      </w:r>
      <w:proofErr w:type="gramStart"/>
      <w:r w:rsidRPr="00001832">
        <w:rPr>
          <w:color w:val="FF0000"/>
        </w:rPr>
        <w:t>as</w:t>
      </w:r>
      <w:proofErr w:type="gramEnd"/>
      <w:r w:rsidRPr="00001832">
        <w:rPr>
          <w:color w:val="FF0000"/>
        </w:rPr>
        <w:t xml:space="preserve"> well as [the </w:t>
      </w:r>
      <w:r w:rsidR="0011547A" w:rsidRPr="00001832">
        <w:rPr>
          <w:color w:val="FF0000"/>
        </w:rPr>
        <w:t>B</w:t>
      </w:r>
      <w:r w:rsidRPr="00001832">
        <w:rPr>
          <w:color w:val="FF0000"/>
        </w:rPr>
        <w:t xml:space="preserve">oard of </w:t>
      </w:r>
      <w:r w:rsidR="0011547A" w:rsidRPr="00001832">
        <w:rPr>
          <w:color w:val="FF0000"/>
        </w:rPr>
        <w:t>D</w:t>
      </w:r>
      <w:r w:rsidRPr="00001832">
        <w:rPr>
          <w:color w:val="FF0000"/>
        </w:rPr>
        <w:t xml:space="preserve">irectors / the </w:t>
      </w:r>
      <w:r w:rsidR="0011547A" w:rsidRPr="00001832">
        <w:rPr>
          <w:color w:val="FF0000"/>
        </w:rPr>
        <w:t>A</w:t>
      </w:r>
      <w:r w:rsidRPr="00001832">
        <w:rPr>
          <w:color w:val="FF0000"/>
        </w:rPr>
        <w:t xml:space="preserve">udit </w:t>
      </w:r>
      <w:r w:rsidR="0011547A" w:rsidRPr="00001832">
        <w:rPr>
          <w:color w:val="FF0000"/>
        </w:rPr>
        <w:t>C</w:t>
      </w:r>
      <w:r w:rsidRPr="00001832">
        <w:rPr>
          <w:color w:val="FF0000"/>
        </w:rPr>
        <w:t>ommittee / the CIO / the President / list others here</w:t>
      </w:r>
      <w:r w:rsidR="00FA6E03" w:rsidRPr="00001832">
        <w:rPr>
          <w:color w:val="FF0000"/>
        </w:rPr>
        <w:t>]</w:t>
      </w:r>
      <w:r w:rsidR="00FA6E03" w:rsidRPr="00FA6E03">
        <w:rPr>
          <w:color w:val="000000"/>
        </w:rPr>
        <w:t>.</w:t>
      </w:r>
    </w:p>
    <w:p w:rsidR="00C21F30" w:rsidRDefault="00C21F30" w:rsidP="00C21F30"/>
    <w:p w:rsidR="006673D8" w:rsidRPr="006673D8" w:rsidRDefault="006673D8" w:rsidP="006673D8">
      <w:pPr>
        <w:pStyle w:val="Heading2"/>
        <w:rPr>
          <w:rFonts w:ascii="Arial" w:hAnsi="Arial" w:cs="Arial"/>
          <w:b/>
          <w:bCs/>
          <w:u w:val="single"/>
        </w:rPr>
      </w:pPr>
      <w:r w:rsidRPr="006673D8">
        <w:rPr>
          <w:rFonts w:ascii="Arial" w:hAnsi="Arial" w:cs="Arial"/>
          <w:b/>
          <w:bCs/>
          <w:u w:val="single"/>
        </w:rPr>
        <w:t>Incident Tracking</w:t>
      </w:r>
    </w:p>
    <w:p w:rsidR="006673D8" w:rsidRPr="006673D8" w:rsidRDefault="006673D8" w:rsidP="006673D8"/>
    <w:p w:rsidR="006673D8" w:rsidRDefault="006673D8" w:rsidP="006F6262">
      <w:r w:rsidRPr="006673D8">
        <w:t xml:space="preserve">The </w:t>
      </w:r>
      <w:r>
        <w:t>I</w:t>
      </w:r>
      <w:r w:rsidRPr="006673D8">
        <w:t>nformation</w:t>
      </w:r>
      <w:r>
        <w:t xml:space="preserve"> Security Officer will document incidents during the </w:t>
      </w:r>
      <w:r w:rsidR="006F6262">
        <w:t>response</w:t>
      </w:r>
      <w:r>
        <w:t xml:space="preserve"> process, and any incidents classified as Security or Disclosure will be documented until they are closed.  </w:t>
      </w:r>
      <w:r w:rsidRPr="006F6262">
        <w:rPr>
          <w:color w:val="FF0000"/>
        </w:rPr>
        <w:t xml:space="preserve">An incident log is used. </w:t>
      </w:r>
      <w:r>
        <w:t xml:space="preserve"> Metrics to track during an incident include:</w:t>
      </w:r>
    </w:p>
    <w:p w:rsidR="006673D8" w:rsidRDefault="006673D8" w:rsidP="006F6262"/>
    <w:p w:rsidR="00B70250" w:rsidRPr="006F6262" w:rsidRDefault="00F64B05" w:rsidP="006F6262">
      <w:pPr>
        <w:rPr>
          <w:color w:val="00B050"/>
        </w:rPr>
      </w:pPr>
      <w:r w:rsidRPr="006F6262">
        <w:rPr>
          <w:color w:val="00B050"/>
        </w:rPr>
        <w:t>Time and Date of Incident</w:t>
      </w:r>
    </w:p>
    <w:p w:rsidR="00B70250" w:rsidRPr="006F6262" w:rsidRDefault="00F64B05" w:rsidP="006F6262">
      <w:pPr>
        <w:rPr>
          <w:color w:val="00B050"/>
        </w:rPr>
      </w:pPr>
      <w:r w:rsidRPr="006F6262">
        <w:rPr>
          <w:color w:val="00B050"/>
        </w:rPr>
        <w:t>Broadcast Awareness Time</w:t>
      </w:r>
    </w:p>
    <w:p w:rsidR="00B70250" w:rsidRPr="006F6262" w:rsidRDefault="00F64B05" w:rsidP="006F6262">
      <w:pPr>
        <w:rPr>
          <w:color w:val="00B050"/>
        </w:rPr>
      </w:pPr>
      <w:r w:rsidRPr="006F6262">
        <w:rPr>
          <w:color w:val="00B050"/>
        </w:rPr>
        <w:t>Time / Date of Containment</w:t>
      </w:r>
    </w:p>
    <w:p w:rsidR="00B70250" w:rsidRPr="006F6262" w:rsidRDefault="00F64B05" w:rsidP="006F6262">
      <w:pPr>
        <w:rPr>
          <w:color w:val="00B050"/>
        </w:rPr>
      </w:pPr>
      <w:r w:rsidRPr="006F6262">
        <w:rPr>
          <w:color w:val="00B050"/>
        </w:rPr>
        <w:t xml:space="preserve"># </w:t>
      </w:r>
      <w:proofErr w:type="gramStart"/>
      <w:r w:rsidRPr="006F6262">
        <w:rPr>
          <w:color w:val="00B050"/>
        </w:rPr>
        <w:t>of</w:t>
      </w:r>
      <w:proofErr w:type="gramEnd"/>
      <w:r w:rsidRPr="006F6262">
        <w:rPr>
          <w:color w:val="00B050"/>
        </w:rPr>
        <w:t xml:space="preserve"> Records</w:t>
      </w:r>
    </w:p>
    <w:p w:rsidR="006673D8" w:rsidRPr="006F6262" w:rsidRDefault="00F64B05" w:rsidP="006F6262">
      <w:pPr>
        <w:rPr>
          <w:color w:val="00B050"/>
        </w:rPr>
      </w:pPr>
      <w:r w:rsidRPr="006F6262">
        <w:rPr>
          <w:color w:val="00B050"/>
        </w:rPr>
        <w:t>Scope of breach (list of data fields)</w:t>
      </w:r>
      <w:r w:rsidR="006673D8" w:rsidRPr="006F6262">
        <w:rPr>
          <w:color w:val="00B050"/>
        </w:rPr>
        <w:t xml:space="preserve"> </w:t>
      </w:r>
    </w:p>
    <w:p w:rsidR="006F6262" w:rsidRDefault="006F6262" w:rsidP="006F6262"/>
    <w:p w:rsidR="00E00BDE" w:rsidRPr="006673D8" w:rsidRDefault="00E00BDE" w:rsidP="00E00BDE">
      <w:pPr>
        <w:pStyle w:val="Heading2"/>
        <w:rPr>
          <w:rFonts w:ascii="Arial" w:hAnsi="Arial" w:cs="Arial"/>
          <w:b/>
          <w:bCs/>
          <w:u w:val="single"/>
        </w:rPr>
      </w:pPr>
      <w:r>
        <w:rPr>
          <w:rFonts w:ascii="Arial" w:hAnsi="Arial" w:cs="Arial"/>
          <w:b/>
          <w:bCs/>
          <w:u w:val="single"/>
        </w:rPr>
        <w:t>Incident Response Team Training Tools</w:t>
      </w:r>
    </w:p>
    <w:p w:rsidR="00E00BDE" w:rsidRPr="006673D8" w:rsidRDefault="00E00BDE" w:rsidP="00E00BDE"/>
    <w:p w:rsidR="00E00BDE" w:rsidRDefault="00E00BDE" w:rsidP="00E00BDE">
      <w:r>
        <w:t>The following “tools” are available for training the Incident Response Team:</w:t>
      </w:r>
    </w:p>
    <w:p w:rsidR="00E00BDE" w:rsidRDefault="00E00BDE" w:rsidP="00E00BDE"/>
    <w:p w:rsidR="00E00BDE" w:rsidRPr="006F6262" w:rsidRDefault="00E00BDE" w:rsidP="00573461">
      <w:pPr>
        <w:numPr>
          <w:ilvl w:val="0"/>
          <w:numId w:val="16"/>
        </w:numPr>
        <w:rPr>
          <w:color w:val="00B050"/>
        </w:rPr>
      </w:pPr>
      <w:r w:rsidRPr="006F6262">
        <w:rPr>
          <w:color w:val="00B050"/>
        </w:rPr>
        <w:t>The Incident Response Policy</w:t>
      </w:r>
    </w:p>
    <w:p w:rsidR="00E00BDE" w:rsidRPr="006F6262" w:rsidRDefault="00E00BDE" w:rsidP="00573461">
      <w:pPr>
        <w:numPr>
          <w:ilvl w:val="0"/>
          <w:numId w:val="16"/>
        </w:numPr>
        <w:rPr>
          <w:color w:val="00B050"/>
        </w:rPr>
      </w:pPr>
      <w:r w:rsidRPr="006F6262">
        <w:rPr>
          <w:color w:val="00B050"/>
        </w:rPr>
        <w:t>This Plan, for which we perform an annual walk-through’s</w:t>
      </w:r>
    </w:p>
    <w:p w:rsidR="00E00BDE" w:rsidRPr="006F6262" w:rsidRDefault="00E00BDE" w:rsidP="00573461">
      <w:pPr>
        <w:numPr>
          <w:ilvl w:val="0"/>
          <w:numId w:val="16"/>
        </w:numPr>
        <w:rPr>
          <w:color w:val="00B050"/>
        </w:rPr>
      </w:pPr>
      <w:r w:rsidRPr="006F6262">
        <w:rPr>
          <w:color w:val="00B050"/>
        </w:rPr>
        <w:t>Incident Response Tests, required by policy</w:t>
      </w:r>
    </w:p>
    <w:p w:rsidR="00E00BDE" w:rsidRPr="006F6262" w:rsidRDefault="00E00BDE" w:rsidP="00573461">
      <w:pPr>
        <w:numPr>
          <w:ilvl w:val="0"/>
          <w:numId w:val="16"/>
        </w:numPr>
        <w:rPr>
          <w:color w:val="00B050"/>
        </w:rPr>
      </w:pPr>
      <w:r w:rsidRPr="006F6262">
        <w:rPr>
          <w:color w:val="00B050"/>
        </w:rPr>
        <w:t>Decision Trees, Scenario Descriptions, Virus Removal Procedure, Compromised Credential Procedures</w:t>
      </w:r>
    </w:p>
    <w:p w:rsidR="00E00BDE" w:rsidRPr="006F6262" w:rsidRDefault="00E00BDE" w:rsidP="00573461">
      <w:pPr>
        <w:numPr>
          <w:ilvl w:val="0"/>
          <w:numId w:val="16"/>
        </w:numPr>
        <w:rPr>
          <w:color w:val="00B050"/>
        </w:rPr>
      </w:pPr>
      <w:r w:rsidRPr="006F6262">
        <w:rPr>
          <w:color w:val="00B050"/>
        </w:rPr>
        <w:t>NIST SP 800-61, The NIST CyberSecurity Framework</w:t>
      </w:r>
    </w:p>
    <w:p w:rsidR="00E00BDE" w:rsidRPr="006F6262" w:rsidRDefault="00E00BDE" w:rsidP="00573461">
      <w:pPr>
        <w:numPr>
          <w:ilvl w:val="0"/>
          <w:numId w:val="16"/>
        </w:numPr>
        <w:rPr>
          <w:color w:val="00B050"/>
        </w:rPr>
      </w:pPr>
      <w:r w:rsidRPr="006F6262">
        <w:rPr>
          <w:color w:val="00B050"/>
        </w:rPr>
        <w:t>FIL 2005-27, the FFIEC Statement on Compromised Credentials, the FFIEC Statement on Destructive Malware, and our State CATO Guidance.</w:t>
      </w:r>
    </w:p>
    <w:p w:rsidR="00E00BDE" w:rsidRPr="006F6262" w:rsidRDefault="00E00BDE" w:rsidP="00573461">
      <w:pPr>
        <w:numPr>
          <w:ilvl w:val="0"/>
          <w:numId w:val="16"/>
        </w:numPr>
        <w:rPr>
          <w:color w:val="00B050"/>
        </w:rPr>
      </w:pPr>
      <w:r w:rsidRPr="006F6262">
        <w:rPr>
          <w:color w:val="00B050"/>
        </w:rPr>
        <w:t>Generic Talking Points</w:t>
      </w:r>
    </w:p>
    <w:p w:rsidR="00E00BDE" w:rsidRPr="006F6262" w:rsidRDefault="00E00BDE" w:rsidP="00573461">
      <w:pPr>
        <w:numPr>
          <w:ilvl w:val="0"/>
          <w:numId w:val="16"/>
        </w:numPr>
        <w:rPr>
          <w:color w:val="00B050"/>
        </w:rPr>
      </w:pPr>
      <w:r w:rsidRPr="006F6262">
        <w:rPr>
          <w:color w:val="00B050"/>
        </w:rPr>
        <w:t>Generic Media Strategy</w:t>
      </w:r>
    </w:p>
    <w:p w:rsidR="00E00BDE" w:rsidRPr="006F6262" w:rsidRDefault="00E00BDE" w:rsidP="00573461">
      <w:pPr>
        <w:numPr>
          <w:ilvl w:val="0"/>
          <w:numId w:val="16"/>
        </w:numPr>
        <w:rPr>
          <w:color w:val="00B050"/>
        </w:rPr>
      </w:pPr>
      <w:r w:rsidRPr="006F6262">
        <w:rPr>
          <w:color w:val="00B050"/>
        </w:rPr>
        <w:t>“Incident Response Simplified” . . . a PowerPoint by Infotex.</w:t>
      </w:r>
    </w:p>
    <w:p w:rsidR="00E00BDE" w:rsidRDefault="00E00BDE" w:rsidP="00E00BDE"/>
    <w:p w:rsidR="00F766A4" w:rsidRPr="007C3E71" w:rsidRDefault="00E00BDE" w:rsidP="006F6262">
      <w:pPr>
        <w:pStyle w:val="Heading2"/>
        <w:rPr>
          <w:color w:val="964B00"/>
        </w:rPr>
      </w:pPr>
      <w:r>
        <w:rPr>
          <w:rFonts w:ascii="Arial" w:hAnsi="Arial" w:cs="Arial"/>
          <w:b/>
          <w:bCs/>
          <w:color w:val="964B00"/>
          <w:u w:val="single"/>
        </w:rPr>
        <w:br w:type="page"/>
      </w:r>
    </w:p>
    <w:p w:rsidR="000D0CD0" w:rsidRDefault="000D0CD0" w:rsidP="000D0CD0">
      <w:pPr>
        <w:pStyle w:val="Heading2"/>
        <w:rPr>
          <w:rFonts w:ascii="Arial" w:hAnsi="Arial" w:cs="Arial"/>
          <w:b/>
          <w:color w:val="0000CC"/>
          <w:szCs w:val="24"/>
          <w:u w:val="single"/>
        </w:rPr>
      </w:pPr>
      <w:r w:rsidRPr="009776E6">
        <w:rPr>
          <w:rFonts w:ascii="Arial" w:hAnsi="Arial" w:cs="Arial"/>
          <w:b/>
          <w:color w:val="0000CC"/>
          <w:szCs w:val="24"/>
          <w:u w:val="single"/>
        </w:rPr>
        <w:lastRenderedPageBreak/>
        <w:t>Concluding Sections</w:t>
      </w:r>
    </w:p>
    <w:p w:rsidR="000D0CD0" w:rsidRPr="00EE11F7" w:rsidRDefault="000D0CD0" w:rsidP="000D0CD0"/>
    <w:p w:rsidR="000D0CD0" w:rsidRPr="00F32B42" w:rsidRDefault="000D0CD0" w:rsidP="000D0CD0">
      <w:pPr>
        <w:rPr>
          <w:i/>
          <w:color w:val="0000CC"/>
        </w:rPr>
      </w:pPr>
      <w:r w:rsidRPr="00F32B42">
        <w:rPr>
          <w:i/>
          <w:color w:val="0000CC"/>
        </w:rPr>
        <w:t>The following sections may or may not apply to your institution, depending upon your own policy/procedure development protoc</w:t>
      </w:r>
      <w:r>
        <w:rPr>
          <w:i/>
          <w:color w:val="0000CC"/>
        </w:rPr>
        <w:t>o</w:t>
      </w:r>
      <w:r w:rsidRPr="00F32B42">
        <w:rPr>
          <w:i/>
          <w:color w:val="0000CC"/>
        </w:rPr>
        <w:t xml:space="preserve">ls.  </w:t>
      </w:r>
      <w:r>
        <w:rPr>
          <w:i/>
          <w:color w:val="0000CC"/>
        </w:rPr>
        <w:t xml:space="preserve">However, we do strongly urge you to include the distribution list, policy owner, and policy reviewers sections for your convenience and to ensure appropriate review and training.  </w:t>
      </w:r>
      <w:r w:rsidRPr="00F32B42">
        <w:rPr>
          <w:i/>
          <w:color w:val="0000CC"/>
        </w:rPr>
        <w:t>Please remove this section.</w:t>
      </w:r>
    </w:p>
    <w:p w:rsidR="000D0CD0" w:rsidRPr="00F32B42" w:rsidRDefault="000D0CD0" w:rsidP="000D0CD0"/>
    <w:p w:rsidR="000D0CD0" w:rsidRPr="000D0CD0" w:rsidRDefault="000D0CD0" w:rsidP="000D0CD0">
      <w:pPr>
        <w:pStyle w:val="Heading3"/>
        <w:rPr>
          <w:b w:val="0"/>
          <w:bCs w:val="0"/>
          <w:color w:val="964B00"/>
          <w:sz w:val="24"/>
          <w:szCs w:val="24"/>
          <w:u w:val="single"/>
        </w:rPr>
      </w:pPr>
      <w:r w:rsidRPr="000D0CD0">
        <w:rPr>
          <w:color w:val="964B00"/>
          <w:sz w:val="24"/>
          <w:szCs w:val="24"/>
          <w:u w:val="single"/>
        </w:rPr>
        <w:t>Reporting to the Board of Directors</w:t>
      </w:r>
    </w:p>
    <w:p w:rsidR="000D0CD0" w:rsidRPr="00F32B42" w:rsidRDefault="000D0CD0" w:rsidP="000D0CD0">
      <w:pPr>
        <w:rPr>
          <w:rFonts w:ascii="Arial" w:hAnsi="Arial" w:cs="Arial"/>
          <w:b/>
          <w:bCs/>
          <w:color w:val="964B00"/>
          <w:u w:val="single"/>
        </w:rPr>
      </w:pPr>
    </w:p>
    <w:p w:rsidR="000D0CD0" w:rsidRDefault="000D0CD0" w:rsidP="000D0CD0">
      <w:pPr>
        <w:rPr>
          <w:color w:val="964B00"/>
        </w:rPr>
      </w:pPr>
      <w:r w:rsidRPr="00F32B42">
        <w:rPr>
          <w:color w:val="964B00"/>
        </w:rPr>
        <w:t>The</w:t>
      </w:r>
      <w:r w:rsidRPr="00CD1F4F">
        <w:rPr>
          <w:color w:val="000000"/>
        </w:rPr>
        <w:t xml:space="preserve"> </w:t>
      </w:r>
      <w:r w:rsidRPr="0011337A">
        <w:rPr>
          <w:color w:val="FF0000"/>
        </w:rPr>
        <w:t>[</w:t>
      </w:r>
      <w:r w:rsidR="00EF5563" w:rsidRPr="00EF5563">
        <w:rPr>
          <w:color w:val="FF0000"/>
          <w:u w:color="FF0000"/>
        </w:rPr>
        <w:t>Information Security Officer</w:t>
      </w:r>
      <w:r>
        <w:rPr>
          <w:color w:val="FF0000"/>
        </w:rPr>
        <w:t xml:space="preserve"> / </w:t>
      </w:r>
      <w:r w:rsidRPr="0011337A">
        <w:rPr>
          <w:color w:val="FF0000"/>
        </w:rPr>
        <w:t>I</w:t>
      </w:r>
      <w:r w:rsidRPr="005A6E09">
        <w:rPr>
          <w:color w:val="FF0000"/>
        </w:rPr>
        <w:t>nternal Auditor</w:t>
      </w:r>
      <w:r>
        <w:rPr>
          <w:color w:val="FF0000"/>
        </w:rPr>
        <w:t>]</w:t>
      </w:r>
      <w:r>
        <w:rPr>
          <w:color w:val="000000"/>
        </w:rPr>
        <w:t xml:space="preserve"> </w:t>
      </w:r>
      <w:r w:rsidRPr="00F32B42">
        <w:rPr>
          <w:color w:val="964B00"/>
        </w:rPr>
        <w:t>will report to the Board</w:t>
      </w:r>
      <w:r>
        <w:rPr>
          <w:color w:val="964B00"/>
        </w:rPr>
        <w:t xml:space="preserve"> of Directors</w:t>
      </w:r>
      <w:r w:rsidRPr="00F32B42">
        <w:rPr>
          <w:color w:val="964B00"/>
        </w:rPr>
        <w:t xml:space="preserve"> on an</w:t>
      </w:r>
      <w:r w:rsidRPr="00CD1F4F">
        <w:rPr>
          <w:color w:val="000000"/>
        </w:rPr>
        <w:t xml:space="preserve"> </w:t>
      </w:r>
      <w:r w:rsidRPr="004856C6">
        <w:rPr>
          <w:color w:val="FF0000"/>
        </w:rPr>
        <w:t>annual</w:t>
      </w:r>
      <w:r w:rsidRPr="00CD1F4F">
        <w:rPr>
          <w:color w:val="000000"/>
        </w:rPr>
        <w:t xml:space="preserve"> </w:t>
      </w:r>
      <w:r w:rsidRPr="00F32B42">
        <w:rPr>
          <w:color w:val="964B00"/>
        </w:rPr>
        <w:t xml:space="preserve">basis that all </w:t>
      </w:r>
      <w:r>
        <w:rPr>
          <w:color w:val="964B00"/>
        </w:rPr>
        <w:t>procedures</w:t>
      </w:r>
      <w:r w:rsidRPr="00F32B42">
        <w:rPr>
          <w:color w:val="964B00"/>
        </w:rPr>
        <w:t xml:space="preserve"> listed above have been reviewed for completion, enforcement, and training.  Specifically, this report will indicate that all </w:t>
      </w:r>
      <w:r>
        <w:rPr>
          <w:color w:val="964B00"/>
        </w:rPr>
        <w:t>procedures</w:t>
      </w:r>
      <w:r w:rsidRPr="00F32B42">
        <w:rPr>
          <w:color w:val="964B00"/>
        </w:rPr>
        <w:t xml:space="preserve"> listed above have been updated.  The report will list deficiencies related to enforcement of the policies and procedures above, as well as indicate the level of training provided to members of the various teams affected by the policies and procedures listed above.</w:t>
      </w:r>
      <w:r w:rsidR="00E104C7">
        <w:rPr>
          <w:color w:val="964B00"/>
        </w:rPr>
        <w:t xml:space="preserve">  </w:t>
      </w:r>
      <w:r w:rsidRPr="00F32B42">
        <w:rPr>
          <w:color w:val="964B00"/>
        </w:rPr>
        <w:t>The Board of Directors will also receive summary reports of examinations, audits, and other assessments of the risk inherent in information security as they are required.</w:t>
      </w:r>
    </w:p>
    <w:p w:rsidR="000D0CD0" w:rsidRDefault="000D0CD0" w:rsidP="000D0CD0">
      <w:pPr>
        <w:rPr>
          <w:color w:val="964B00"/>
        </w:rPr>
      </w:pPr>
    </w:p>
    <w:p w:rsidR="000D0CD0" w:rsidRPr="000D0CD0" w:rsidRDefault="000D0CD0" w:rsidP="000D0CD0">
      <w:pPr>
        <w:pStyle w:val="Heading3"/>
        <w:rPr>
          <w:color w:val="964B00"/>
          <w:sz w:val="24"/>
          <w:szCs w:val="24"/>
          <w:u w:val="single"/>
        </w:rPr>
      </w:pPr>
      <w:r w:rsidRPr="000D0CD0">
        <w:rPr>
          <w:color w:val="964B00"/>
          <w:sz w:val="24"/>
          <w:szCs w:val="24"/>
          <w:u w:val="single"/>
        </w:rPr>
        <w:t>Noncompliance</w:t>
      </w:r>
    </w:p>
    <w:p w:rsidR="000D0CD0" w:rsidRPr="00FC315F" w:rsidRDefault="000D0CD0" w:rsidP="000D0CD0">
      <w:pPr>
        <w:rPr>
          <w:color w:val="964B00"/>
        </w:rPr>
      </w:pPr>
    </w:p>
    <w:p w:rsidR="000D0CD0" w:rsidRDefault="000D0CD0" w:rsidP="000D0CD0">
      <w:pPr>
        <w:rPr>
          <w:color w:val="964B00"/>
        </w:rPr>
      </w:pPr>
      <w:r w:rsidRPr="00FC315F">
        <w:rPr>
          <w:color w:val="964B00"/>
        </w:rPr>
        <w:t xml:space="preserve">Violation of </w:t>
      </w:r>
      <w:r>
        <w:rPr>
          <w:color w:val="964B00"/>
        </w:rPr>
        <w:t>these procedures</w:t>
      </w:r>
      <w:r w:rsidRPr="00FC315F">
        <w:rPr>
          <w:color w:val="964B00"/>
        </w:rPr>
        <w:t xml:space="preserve"> may result in disciplinary action which may include termination for employees and temporaries; termination of employment relations in the case of contractors or consultants; dismissal for interns and volunteers; or suspension or expulsion in the case of a student.  Additionally, individuals are subject to loss of </w:t>
      </w:r>
      <w:r>
        <w:rPr>
          <w:color w:val="FF0000"/>
        </w:rPr>
        <w:t>Name of Financial Institution</w:t>
      </w:r>
      <w:r>
        <w:rPr>
          <w:color w:val="964B00"/>
        </w:rPr>
        <w:t>’s information r</w:t>
      </w:r>
      <w:r w:rsidRPr="00FC315F">
        <w:rPr>
          <w:color w:val="964B00"/>
        </w:rPr>
        <w:t>esources access privileges, and civil and/or criminal prosecution.</w:t>
      </w:r>
    </w:p>
    <w:p w:rsidR="000D0CD0" w:rsidRPr="00E954DB" w:rsidRDefault="000D0CD0" w:rsidP="000D0CD0">
      <w:pPr>
        <w:rPr>
          <w:color w:val="964B00"/>
        </w:rPr>
      </w:pPr>
    </w:p>
    <w:p w:rsidR="000D0CD0" w:rsidRPr="000D0CD0" w:rsidRDefault="000D0CD0" w:rsidP="000D0CD0">
      <w:pPr>
        <w:pStyle w:val="Heading3"/>
        <w:rPr>
          <w:color w:val="964B00"/>
          <w:sz w:val="24"/>
          <w:szCs w:val="24"/>
          <w:u w:val="single"/>
        </w:rPr>
      </w:pPr>
      <w:r w:rsidRPr="000D0CD0">
        <w:rPr>
          <w:color w:val="964B00"/>
          <w:sz w:val="24"/>
          <w:szCs w:val="24"/>
          <w:u w:val="single"/>
        </w:rPr>
        <w:t>Storage of Policies, Procedures and Standards</w:t>
      </w:r>
    </w:p>
    <w:p w:rsidR="000D0CD0" w:rsidRPr="00E954DB" w:rsidRDefault="000D0CD0" w:rsidP="000D0CD0">
      <w:pPr>
        <w:rPr>
          <w:color w:val="964B00"/>
        </w:rPr>
      </w:pPr>
    </w:p>
    <w:p w:rsidR="000D0CD0" w:rsidRPr="00CD1F4F" w:rsidRDefault="000D0CD0" w:rsidP="000D0CD0">
      <w:pPr>
        <w:rPr>
          <w:color w:val="000000"/>
        </w:rPr>
      </w:pPr>
      <w:r w:rsidRPr="00F32B42">
        <w:rPr>
          <w:color w:val="964B00"/>
        </w:rPr>
        <w:t xml:space="preserve">The </w:t>
      </w:r>
      <w:r w:rsidR="00EF5563" w:rsidRPr="00EF5563">
        <w:rPr>
          <w:color w:val="FF0000"/>
          <w:u w:color="FF0000"/>
        </w:rPr>
        <w:t>Information Security Officer</w:t>
      </w:r>
      <w:r w:rsidRPr="00CD1F4F">
        <w:rPr>
          <w:color w:val="000000"/>
        </w:rPr>
        <w:t xml:space="preserve"> </w:t>
      </w:r>
      <w:r w:rsidRPr="00F32B42">
        <w:rPr>
          <w:color w:val="964B00"/>
        </w:rPr>
        <w:t>is responsible for maintaining current copies of all information security related policies and procedures.  These will be stored</w:t>
      </w:r>
      <w:r w:rsidRPr="00CD1F4F">
        <w:rPr>
          <w:color w:val="000000"/>
        </w:rPr>
        <w:t xml:space="preserve"> </w:t>
      </w:r>
      <w:r w:rsidRPr="005A6E09">
        <w:rPr>
          <w:color w:val="FF0000"/>
        </w:rPr>
        <w:t>[</w:t>
      </w:r>
      <w:r>
        <w:rPr>
          <w:color w:val="FF0000"/>
        </w:rPr>
        <w:t>state method and location]</w:t>
      </w:r>
      <w:r w:rsidRPr="00CD1F4F">
        <w:rPr>
          <w:color w:val="000000"/>
        </w:rPr>
        <w:t xml:space="preserve"> </w:t>
      </w:r>
      <w:r w:rsidRPr="00F32B42">
        <w:rPr>
          <w:color w:val="964B00"/>
        </w:rPr>
        <w:t>and an electronic copy will be stored off-site</w:t>
      </w:r>
      <w:r w:rsidRPr="00CD1F4F">
        <w:rPr>
          <w:color w:val="000000"/>
        </w:rPr>
        <w:t xml:space="preserve"> </w:t>
      </w:r>
      <w:r>
        <w:rPr>
          <w:color w:val="FF0000"/>
        </w:rPr>
        <w:t>[state location</w:t>
      </w:r>
      <w:r w:rsidRPr="00F32B42">
        <w:rPr>
          <w:color w:val="964B00"/>
        </w:rPr>
        <w:t>].  The electronic copy will be updated</w:t>
      </w:r>
      <w:r w:rsidRPr="00CD1F4F">
        <w:rPr>
          <w:color w:val="000000"/>
        </w:rPr>
        <w:t xml:space="preserve"> </w:t>
      </w:r>
      <w:r w:rsidRPr="005A6E09">
        <w:rPr>
          <w:color w:val="FF0000"/>
        </w:rPr>
        <w:t>annually</w:t>
      </w:r>
      <w:r w:rsidRPr="00CD1F4F">
        <w:rPr>
          <w:color w:val="000000"/>
        </w:rPr>
        <w:t xml:space="preserve"> </w:t>
      </w:r>
      <w:r w:rsidRPr="00F32B42">
        <w:rPr>
          <w:color w:val="964B00"/>
        </w:rPr>
        <w:t xml:space="preserve">(in </w:t>
      </w:r>
      <w:r w:rsidRPr="005A6E09">
        <w:rPr>
          <w:color w:val="FF0000"/>
        </w:rPr>
        <w:t>December</w:t>
      </w:r>
      <w:r w:rsidRPr="00F32B42">
        <w:rPr>
          <w:color w:val="964B00"/>
        </w:rPr>
        <w:t>) as well as on an as-needed basis any time there is a major revision of a particular policy or procedure.</w:t>
      </w:r>
    </w:p>
    <w:p w:rsidR="000D0CD0" w:rsidRPr="000D0CD0" w:rsidRDefault="000D0CD0" w:rsidP="000D0CD0">
      <w:pPr>
        <w:pStyle w:val="Heading3"/>
        <w:rPr>
          <w:color w:val="964B00"/>
          <w:sz w:val="24"/>
          <w:szCs w:val="24"/>
          <w:u w:val="single"/>
        </w:rPr>
      </w:pPr>
      <w:bookmarkStart w:id="1" w:name="_Toc100995612"/>
      <w:bookmarkStart w:id="2" w:name="_Toc125374371"/>
      <w:bookmarkStart w:id="3" w:name="_Toc125374462"/>
      <w:bookmarkStart w:id="4" w:name="_Toc128224504"/>
      <w:bookmarkStart w:id="5" w:name="_Toc124638163"/>
      <w:bookmarkStart w:id="6" w:name="_Toc124638413"/>
      <w:bookmarkStart w:id="7" w:name="_Toc124638521"/>
      <w:bookmarkStart w:id="8" w:name="_Toc124638647"/>
      <w:bookmarkStart w:id="9" w:name="_Toc124638851"/>
      <w:bookmarkStart w:id="10" w:name="_Toc124640954"/>
      <w:bookmarkStart w:id="11" w:name="_Toc124641266"/>
      <w:bookmarkStart w:id="12" w:name="_Toc124641486"/>
      <w:bookmarkStart w:id="13" w:name="_Toc124643992"/>
      <w:r w:rsidRPr="000D0CD0">
        <w:rPr>
          <w:color w:val="964B00"/>
          <w:sz w:val="24"/>
          <w:szCs w:val="24"/>
          <w:u w:val="single"/>
        </w:rPr>
        <w:t>Plan Training</w:t>
      </w:r>
      <w:bookmarkEnd w:id="1"/>
      <w:bookmarkEnd w:id="2"/>
      <w:bookmarkEnd w:id="3"/>
      <w:bookmarkEnd w:id="4"/>
    </w:p>
    <w:p w:rsidR="000D0CD0" w:rsidRPr="0038537B" w:rsidRDefault="000D0CD0" w:rsidP="000D0CD0">
      <w:pPr>
        <w:pStyle w:val="p3"/>
        <w:tabs>
          <w:tab w:val="clear" w:pos="204"/>
        </w:tabs>
        <w:rPr>
          <w:color w:val="964B00"/>
        </w:rPr>
      </w:pPr>
      <w:r w:rsidRPr="0038537B">
        <w:rPr>
          <w:color w:val="964B00"/>
        </w:rPr>
        <w:t>The</w:t>
      </w:r>
      <w:r w:rsidRPr="00FF58AA">
        <w:t xml:space="preserve"> </w:t>
      </w:r>
      <w:r w:rsidR="00EF5563" w:rsidRPr="00EF5563">
        <w:rPr>
          <w:color w:val="FF0000"/>
          <w:u w:color="FF0000"/>
        </w:rPr>
        <w:t>Information Security Officer</w:t>
      </w:r>
      <w:r w:rsidRPr="00FF58AA">
        <w:t xml:space="preserve">, </w:t>
      </w:r>
      <w:r w:rsidRPr="00F75925">
        <w:rPr>
          <w:color w:val="FF0000"/>
        </w:rPr>
        <w:t>Network Administrator</w:t>
      </w:r>
      <w:r w:rsidRPr="00FF58AA">
        <w:t xml:space="preserve">, </w:t>
      </w:r>
      <w:r w:rsidRPr="0038537B">
        <w:rPr>
          <w:color w:val="964B00"/>
        </w:rPr>
        <w:t>and</w:t>
      </w:r>
      <w:r w:rsidRPr="00FF58AA">
        <w:t xml:space="preserve"> </w:t>
      </w:r>
      <w:r w:rsidRPr="00F75925">
        <w:rPr>
          <w:color w:val="FF0000"/>
        </w:rPr>
        <w:t xml:space="preserve">Senior </w:t>
      </w:r>
      <w:r w:rsidRPr="0038537B">
        <w:rPr>
          <w:color w:val="964B00"/>
        </w:rPr>
        <w:t>Management will review this plan annually and hold training to ensure that all appropriate personnel understands the provisions of this procedure, as well as the implications upon their job description responsibilities.</w:t>
      </w:r>
    </w:p>
    <w:p w:rsidR="000D0CD0" w:rsidRPr="0038537B" w:rsidRDefault="000D0CD0" w:rsidP="000D0CD0">
      <w:pPr>
        <w:rPr>
          <w:color w:val="964B00"/>
        </w:rPr>
      </w:pPr>
    </w:p>
    <w:bookmarkEnd w:id="5"/>
    <w:bookmarkEnd w:id="6"/>
    <w:bookmarkEnd w:id="7"/>
    <w:bookmarkEnd w:id="8"/>
    <w:bookmarkEnd w:id="9"/>
    <w:bookmarkEnd w:id="10"/>
    <w:bookmarkEnd w:id="11"/>
    <w:bookmarkEnd w:id="12"/>
    <w:bookmarkEnd w:id="13"/>
    <w:p w:rsidR="006F6262" w:rsidRDefault="006F6262">
      <w:pPr>
        <w:widowControl/>
        <w:rPr>
          <w:rFonts w:ascii="Arial" w:hAnsi="Arial" w:cs="Arial"/>
          <w:b/>
          <w:bCs/>
          <w:u w:val="single"/>
        </w:rPr>
      </w:pPr>
      <w:r>
        <w:rPr>
          <w:u w:val="single"/>
        </w:rPr>
        <w:br w:type="page"/>
      </w:r>
    </w:p>
    <w:p w:rsidR="006F2D0C" w:rsidRPr="000D0CD0" w:rsidRDefault="006F2D0C" w:rsidP="000D0CD0">
      <w:pPr>
        <w:pStyle w:val="Heading3"/>
        <w:rPr>
          <w:sz w:val="24"/>
          <w:szCs w:val="24"/>
          <w:u w:val="single"/>
        </w:rPr>
      </w:pPr>
      <w:r w:rsidRPr="000D0CD0">
        <w:rPr>
          <w:sz w:val="24"/>
          <w:szCs w:val="24"/>
          <w:u w:val="single"/>
        </w:rPr>
        <w:lastRenderedPageBreak/>
        <w:t>Distribution List</w:t>
      </w:r>
    </w:p>
    <w:p w:rsidR="006F2D0C" w:rsidRDefault="006F2D0C" w:rsidP="006F2D0C">
      <w:r>
        <w:t xml:space="preserve">The following positions will receive this procedure and any changes to this procedure:  </w:t>
      </w:r>
    </w:p>
    <w:p w:rsidR="003C1E60" w:rsidRDefault="003C1E60" w:rsidP="00573461">
      <w:pPr>
        <w:numPr>
          <w:ilvl w:val="0"/>
          <w:numId w:val="4"/>
        </w:numPr>
        <w:rPr>
          <w:color w:val="FF0000"/>
        </w:rPr>
      </w:pPr>
      <w:r>
        <w:rPr>
          <w:color w:val="FF0000"/>
        </w:rPr>
        <w:t xml:space="preserve">All Members of the </w:t>
      </w:r>
      <w:r w:rsidR="00B37BF4">
        <w:rPr>
          <w:color w:val="FF0000"/>
        </w:rPr>
        <w:t>[Incident Response Team (IRT) / IRT / Technology Steering Committee / Disaster Recovery Team]</w:t>
      </w:r>
      <w:r w:rsidR="00DF54F0">
        <w:rPr>
          <w:color w:val="FF0000"/>
        </w:rPr>
        <w:t xml:space="preserve"> </w:t>
      </w:r>
    </w:p>
    <w:p w:rsidR="003C1E60" w:rsidRDefault="003C1E60" w:rsidP="00573461">
      <w:pPr>
        <w:numPr>
          <w:ilvl w:val="0"/>
          <w:numId w:val="4"/>
        </w:numPr>
        <w:rPr>
          <w:color w:val="FF0000"/>
        </w:rPr>
      </w:pPr>
      <w:r>
        <w:rPr>
          <w:color w:val="FF0000"/>
        </w:rPr>
        <w:t>All [Information Technology Team Members] will receive the Guidelines for Reporting Suspicious Activities section.</w:t>
      </w:r>
    </w:p>
    <w:p w:rsidR="006F2D0C" w:rsidRDefault="006F2D0C" w:rsidP="00573461">
      <w:pPr>
        <w:numPr>
          <w:ilvl w:val="0"/>
          <w:numId w:val="4"/>
        </w:numPr>
        <w:rPr>
          <w:color w:val="FF0000"/>
        </w:rPr>
      </w:pPr>
      <w:r w:rsidRPr="003378A4">
        <w:rPr>
          <w:color w:val="FF0000"/>
        </w:rPr>
        <w:t xml:space="preserve">List those individuals.  </w:t>
      </w:r>
      <w:r w:rsidRPr="00687180">
        <w:rPr>
          <w:color w:val="0000FF"/>
        </w:rPr>
        <w:t>Consider establishing an e-mail alias corresponding to the individuals.</w:t>
      </w:r>
    </w:p>
    <w:p w:rsidR="006F2D0C" w:rsidRDefault="006F2D0C" w:rsidP="006F2D0C">
      <w:pPr>
        <w:rPr>
          <w:color w:val="FF0000"/>
        </w:rPr>
      </w:pPr>
    </w:p>
    <w:p w:rsidR="00BB6707" w:rsidRPr="00414A4E" w:rsidRDefault="00BB6707" w:rsidP="00414A4E">
      <w:pPr>
        <w:pStyle w:val="Heading3"/>
        <w:rPr>
          <w:color w:val="964B00"/>
          <w:sz w:val="24"/>
          <w:szCs w:val="24"/>
          <w:u w:val="single"/>
        </w:rPr>
      </w:pPr>
      <w:bookmarkStart w:id="14" w:name="_Toc126896021"/>
      <w:r w:rsidRPr="00414A4E">
        <w:rPr>
          <w:color w:val="964B00"/>
          <w:sz w:val="24"/>
          <w:szCs w:val="24"/>
          <w:u w:val="single"/>
        </w:rPr>
        <w:t>Plan Owner</w:t>
      </w:r>
      <w:bookmarkEnd w:id="14"/>
    </w:p>
    <w:p w:rsidR="00BB6707" w:rsidRPr="00473D27" w:rsidRDefault="00EE2A44" w:rsidP="00573461">
      <w:pPr>
        <w:numPr>
          <w:ilvl w:val="0"/>
          <w:numId w:val="4"/>
        </w:numPr>
        <w:rPr>
          <w:color w:val="FF0000"/>
        </w:rPr>
      </w:pPr>
      <w:r>
        <w:rPr>
          <w:color w:val="FF0000"/>
        </w:rPr>
        <w:t>Title Here</w:t>
      </w:r>
    </w:p>
    <w:p w:rsidR="00BB6707" w:rsidRPr="0038537B" w:rsidRDefault="00BB6707" w:rsidP="00BB6707">
      <w:pPr>
        <w:rPr>
          <w:color w:val="964B00"/>
        </w:rPr>
      </w:pPr>
    </w:p>
    <w:p w:rsidR="00BB6707" w:rsidRPr="00414A4E" w:rsidRDefault="00BB6707" w:rsidP="00414A4E">
      <w:pPr>
        <w:pStyle w:val="Heading3"/>
        <w:rPr>
          <w:color w:val="964B00"/>
          <w:sz w:val="24"/>
          <w:szCs w:val="24"/>
          <w:u w:val="single"/>
        </w:rPr>
      </w:pPr>
      <w:bookmarkStart w:id="15" w:name="_Toc126896023"/>
      <w:r w:rsidRPr="00414A4E">
        <w:rPr>
          <w:color w:val="964B00"/>
          <w:sz w:val="24"/>
          <w:szCs w:val="24"/>
          <w:u w:val="single"/>
        </w:rPr>
        <w:t>Plan Reviewers</w:t>
      </w:r>
      <w:bookmarkEnd w:id="15"/>
    </w:p>
    <w:p w:rsidR="00BB6707" w:rsidRPr="00473D27" w:rsidRDefault="00EE2A44" w:rsidP="00573461">
      <w:pPr>
        <w:numPr>
          <w:ilvl w:val="0"/>
          <w:numId w:val="4"/>
        </w:numPr>
      </w:pPr>
      <w:r>
        <w:rPr>
          <w:color w:val="FF0000"/>
        </w:rPr>
        <w:t>Titles Here</w:t>
      </w:r>
    </w:p>
    <w:p w:rsidR="006F2D0C" w:rsidRPr="0038537B" w:rsidRDefault="006F2D0C" w:rsidP="006F2D0C">
      <w:pPr>
        <w:rPr>
          <w:color w:val="964B00"/>
        </w:rPr>
      </w:pPr>
    </w:p>
    <w:p w:rsidR="00924C70" w:rsidRPr="00414A4E" w:rsidRDefault="00924C70" w:rsidP="00414A4E">
      <w:pPr>
        <w:pStyle w:val="Heading3"/>
        <w:rPr>
          <w:color w:val="964B00"/>
          <w:sz w:val="24"/>
          <w:szCs w:val="24"/>
          <w:u w:val="single"/>
        </w:rPr>
      </w:pPr>
      <w:r w:rsidRPr="00414A4E">
        <w:rPr>
          <w:color w:val="964B00"/>
          <w:sz w:val="24"/>
          <w:szCs w:val="24"/>
          <w:u w:val="single"/>
        </w:rPr>
        <w:t>Related Policies / Procedures / Tools</w:t>
      </w:r>
    </w:p>
    <w:p w:rsidR="00924C70" w:rsidRPr="0038537B" w:rsidRDefault="00B37BF4" w:rsidP="00573461">
      <w:pPr>
        <w:numPr>
          <w:ilvl w:val="0"/>
          <w:numId w:val="6"/>
        </w:numPr>
        <w:tabs>
          <w:tab w:val="clear" w:pos="720"/>
          <w:tab w:val="num" w:pos="1080"/>
          <w:tab w:val="num" w:pos="2160"/>
        </w:tabs>
        <w:ind w:left="1080"/>
        <w:rPr>
          <w:color w:val="964B00"/>
        </w:rPr>
      </w:pPr>
      <w:r>
        <w:rPr>
          <w:color w:val="FF0000"/>
        </w:rPr>
        <w:t>[Incident Response Team (IRT) / IRT / Technology Steering Committee / Disaster Recovery Team]</w:t>
      </w:r>
      <w:r w:rsidR="00DF54F0" w:rsidRPr="0038537B">
        <w:rPr>
          <w:color w:val="964B00"/>
        </w:rPr>
        <w:t xml:space="preserve"> </w:t>
      </w:r>
      <w:r w:rsidR="00924C70" w:rsidRPr="0038537B">
        <w:rPr>
          <w:color w:val="964B00"/>
        </w:rPr>
        <w:t xml:space="preserve"> Meeting Procedure</w:t>
      </w:r>
    </w:p>
    <w:p w:rsidR="00924C70" w:rsidRPr="0038537B" w:rsidRDefault="00B37BF4" w:rsidP="00573461">
      <w:pPr>
        <w:numPr>
          <w:ilvl w:val="0"/>
          <w:numId w:val="6"/>
        </w:numPr>
        <w:tabs>
          <w:tab w:val="clear" w:pos="720"/>
          <w:tab w:val="num" w:pos="1080"/>
          <w:tab w:val="num" w:pos="2160"/>
        </w:tabs>
        <w:ind w:left="1080"/>
        <w:rPr>
          <w:color w:val="964B00"/>
        </w:rPr>
      </w:pPr>
      <w:r>
        <w:rPr>
          <w:color w:val="FF0000"/>
        </w:rPr>
        <w:t>[Incident Response Team (IRT) / IRT / Technology Steering Committee / Disaster Recovery Team]</w:t>
      </w:r>
      <w:r w:rsidR="00DF54F0" w:rsidRPr="0038537B">
        <w:rPr>
          <w:color w:val="964B00"/>
        </w:rPr>
        <w:t xml:space="preserve"> </w:t>
      </w:r>
      <w:r w:rsidR="00924C70" w:rsidRPr="0038537B">
        <w:rPr>
          <w:color w:val="964B00"/>
        </w:rPr>
        <w:t xml:space="preserve"> Training Presentation</w:t>
      </w:r>
    </w:p>
    <w:p w:rsidR="00924C70" w:rsidRPr="0038537B" w:rsidRDefault="00924C70" w:rsidP="00573461">
      <w:pPr>
        <w:numPr>
          <w:ilvl w:val="0"/>
          <w:numId w:val="6"/>
        </w:numPr>
        <w:tabs>
          <w:tab w:val="clear" w:pos="720"/>
          <w:tab w:val="num" w:pos="1080"/>
          <w:tab w:val="num" w:pos="2160"/>
        </w:tabs>
        <w:ind w:left="1080"/>
        <w:rPr>
          <w:color w:val="964B00"/>
        </w:rPr>
      </w:pPr>
      <w:r w:rsidRPr="0038537B">
        <w:rPr>
          <w:color w:val="964B00"/>
        </w:rPr>
        <w:t>Incident Response Decision Tree</w:t>
      </w:r>
    </w:p>
    <w:p w:rsidR="00924C70" w:rsidRPr="0038537B" w:rsidRDefault="00924C70" w:rsidP="00573461">
      <w:pPr>
        <w:numPr>
          <w:ilvl w:val="0"/>
          <w:numId w:val="6"/>
        </w:numPr>
        <w:tabs>
          <w:tab w:val="clear" w:pos="720"/>
          <w:tab w:val="num" w:pos="1080"/>
          <w:tab w:val="num" w:pos="2160"/>
        </w:tabs>
        <w:ind w:left="1080"/>
        <w:rPr>
          <w:color w:val="964B00"/>
        </w:rPr>
      </w:pPr>
      <w:r w:rsidRPr="0038537B">
        <w:rPr>
          <w:color w:val="964B00"/>
        </w:rPr>
        <w:t>Incident Response Plan</w:t>
      </w:r>
    </w:p>
    <w:p w:rsidR="00924C70" w:rsidRPr="0038537B" w:rsidRDefault="00924C70" w:rsidP="00573461">
      <w:pPr>
        <w:numPr>
          <w:ilvl w:val="0"/>
          <w:numId w:val="6"/>
        </w:numPr>
        <w:tabs>
          <w:tab w:val="clear" w:pos="720"/>
          <w:tab w:val="num" w:pos="1080"/>
          <w:tab w:val="num" w:pos="2160"/>
        </w:tabs>
        <w:ind w:left="1080"/>
        <w:rPr>
          <w:color w:val="964B00"/>
        </w:rPr>
      </w:pPr>
      <w:r w:rsidRPr="0038537B">
        <w:rPr>
          <w:color w:val="964B00"/>
        </w:rPr>
        <w:t>Incident Response Policy</w:t>
      </w:r>
    </w:p>
    <w:p w:rsidR="00924C70" w:rsidRPr="0038537B" w:rsidRDefault="00924C70" w:rsidP="00573461">
      <w:pPr>
        <w:numPr>
          <w:ilvl w:val="0"/>
          <w:numId w:val="6"/>
        </w:numPr>
        <w:tabs>
          <w:tab w:val="clear" w:pos="720"/>
          <w:tab w:val="num" w:pos="1080"/>
          <w:tab w:val="num" w:pos="2160"/>
        </w:tabs>
        <w:ind w:left="1080"/>
        <w:rPr>
          <w:color w:val="964B00"/>
        </w:rPr>
      </w:pPr>
      <w:r w:rsidRPr="0038537B">
        <w:rPr>
          <w:color w:val="964B00"/>
        </w:rPr>
        <w:t>Intrusion Detection Procedure</w:t>
      </w:r>
    </w:p>
    <w:p w:rsidR="00924C70" w:rsidRPr="0038537B" w:rsidRDefault="00924C70" w:rsidP="00573461">
      <w:pPr>
        <w:numPr>
          <w:ilvl w:val="0"/>
          <w:numId w:val="6"/>
        </w:numPr>
        <w:tabs>
          <w:tab w:val="clear" w:pos="720"/>
          <w:tab w:val="num" w:pos="1080"/>
          <w:tab w:val="num" w:pos="2160"/>
        </w:tabs>
        <w:ind w:left="1080"/>
        <w:rPr>
          <w:color w:val="964B00"/>
        </w:rPr>
      </w:pPr>
      <w:r w:rsidRPr="0038537B">
        <w:rPr>
          <w:color w:val="964B00"/>
        </w:rPr>
        <w:t>Password Management Procedure</w:t>
      </w:r>
    </w:p>
    <w:p w:rsidR="00924C70" w:rsidRPr="0038537B" w:rsidRDefault="00924C70" w:rsidP="00573461">
      <w:pPr>
        <w:numPr>
          <w:ilvl w:val="0"/>
          <w:numId w:val="6"/>
        </w:numPr>
        <w:tabs>
          <w:tab w:val="clear" w:pos="720"/>
          <w:tab w:val="num" w:pos="1080"/>
          <w:tab w:val="num" w:pos="2160"/>
        </w:tabs>
        <w:ind w:left="1080"/>
        <w:rPr>
          <w:color w:val="964B00"/>
        </w:rPr>
      </w:pPr>
      <w:r w:rsidRPr="0038537B">
        <w:rPr>
          <w:color w:val="964B00"/>
        </w:rPr>
        <w:t>Potential Incident Report</w:t>
      </w:r>
    </w:p>
    <w:p w:rsidR="00924C70" w:rsidRPr="0038537B" w:rsidRDefault="00924C70" w:rsidP="00573461">
      <w:pPr>
        <w:numPr>
          <w:ilvl w:val="0"/>
          <w:numId w:val="6"/>
        </w:numPr>
        <w:tabs>
          <w:tab w:val="clear" w:pos="720"/>
          <w:tab w:val="num" w:pos="1080"/>
          <w:tab w:val="num" w:pos="2160"/>
        </w:tabs>
        <w:ind w:left="1080"/>
        <w:rPr>
          <w:color w:val="964B00"/>
        </w:rPr>
      </w:pPr>
      <w:r w:rsidRPr="0038537B">
        <w:rPr>
          <w:color w:val="964B00"/>
        </w:rPr>
        <w:t>Suspicious Activity Report (SAR)</w:t>
      </w:r>
    </w:p>
    <w:p w:rsidR="00924C70" w:rsidRPr="0038537B" w:rsidRDefault="00924C70" w:rsidP="00573461">
      <w:pPr>
        <w:numPr>
          <w:ilvl w:val="0"/>
          <w:numId w:val="6"/>
        </w:numPr>
        <w:ind w:left="1080"/>
        <w:rPr>
          <w:color w:val="964B00"/>
        </w:rPr>
      </w:pPr>
      <w:r w:rsidRPr="0038537B">
        <w:rPr>
          <w:color w:val="964B00"/>
        </w:rPr>
        <w:t>Third Party Information Request Procedure</w:t>
      </w:r>
    </w:p>
    <w:p w:rsidR="00924C70" w:rsidRPr="0038537B" w:rsidRDefault="00924C70" w:rsidP="00573461">
      <w:pPr>
        <w:numPr>
          <w:ilvl w:val="0"/>
          <w:numId w:val="6"/>
        </w:numPr>
        <w:ind w:left="1080"/>
        <w:rPr>
          <w:color w:val="964B00"/>
        </w:rPr>
      </w:pPr>
      <w:r w:rsidRPr="0038537B">
        <w:rPr>
          <w:color w:val="964B00"/>
        </w:rPr>
        <w:t>Virus Incident Response Procedure</w:t>
      </w:r>
    </w:p>
    <w:p w:rsidR="007C3E71" w:rsidRPr="0038537B" w:rsidRDefault="00924C70" w:rsidP="00573461">
      <w:pPr>
        <w:numPr>
          <w:ilvl w:val="0"/>
          <w:numId w:val="6"/>
        </w:numPr>
        <w:ind w:left="1080"/>
        <w:rPr>
          <w:color w:val="964B00"/>
        </w:rPr>
      </w:pPr>
      <w:r w:rsidRPr="0038537B">
        <w:rPr>
          <w:color w:val="964B00"/>
        </w:rPr>
        <w:t>Web Defacement Procedur</w:t>
      </w:r>
      <w:r w:rsidR="008A476C" w:rsidRPr="0038537B">
        <w:rPr>
          <w:color w:val="964B00"/>
        </w:rPr>
        <w:t>e</w:t>
      </w:r>
    </w:p>
    <w:p w:rsidR="007C3E71" w:rsidRDefault="007C3E71" w:rsidP="007C3E71">
      <w:pPr>
        <w:pStyle w:val="Heading2"/>
        <w:jc w:val="both"/>
        <w:rPr>
          <w:color w:val="0000FF"/>
        </w:rPr>
        <w:sectPr w:rsidR="007C3E71" w:rsidSect="00735CDC">
          <w:headerReference w:type="default" r:id="rId24"/>
          <w:pgSz w:w="12240" w:h="15840" w:code="1"/>
          <w:pgMar w:top="720" w:right="1080" w:bottom="720" w:left="1080" w:header="720" w:footer="720" w:gutter="0"/>
          <w:cols w:space="720"/>
          <w:docGrid w:linePitch="360"/>
        </w:sectPr>
      </w:pPr>
    </w:p>
    <w:p w:rsidR="00FA155C" w:rsidRPr="008A476C" w:rsidRDefault="00FA155C" w:rsidP="006F6262">
      <w:pPr>
        <w:pStyle w:val="Heading2"/>
        <w:jc w:val="both"/>
        <w:rPr>
          <w:color w:val="0000FF"/>
        </w:rPr>
      </w:pPr>
    </w:p>
    <w:sectPr w:rsidR="00FA155C" w:rsidRPr="008A476C" w:rsidSect="007C3E71">
      <w:headerReference w:type="default" r:id="rId25"/>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6F5" w:rsidRDefault="000B26F5">
      <w:r>
        <w:separator/>
      </w:r>
    </w:p>
  </w:endnote>
  <w:endnote w:type="continuationSeparator" w:id="0">
    <w:p w:rsidR="000B26F5" w:rsidRDefault="000B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73" w:rsidRDefault="00753573" w:rsidP="00630A2E">
    <w:pPr>
      <w:pStyle w:val="Footer"/>
      <w:jc w:val="right"/>
      <w:rPr>
        <w:rFonts w:ascii="Tahoma" w:hAnsi="Tahoma" w:cs="Tahoma"/>
        <w:sz w:val="16"/>
        <w:szCs w:val="16"/>
      </w:rPr>
    </w:pPr>
  </w:p>
  <w:p w:rsidR="00753573" w:rsidRPr="005C2405" w:rsidRDefault="00753573" w:rsidP="00630A2E">
    <w:pPr>
      <w:pStyle w:val="Footer"/>
      <w:jc w:val="right"/>
      <w:rPr>
        <w:rFonts w:ascii="Tahoma" w:hAnsi="Tahoma" w:cs="Tahoma"/>
        <w:sz w:val="16"/>
        <w:szCs w:val="16"/>
      </w:rPr>
    </w:pPr>
    <w:r w:rsidRPr="005C2405">
      <w:rPr>
        <w:rFonts w:ascii="Tahoma" w:hAnsi="Tahoma" w:cs="Tahoma"/>
        <w:sz w:val="16"/>
        <w:szCs w:val="16"/>
      </w:rPr>
      <w:t xml:space="preserve">Page </w:t>
    </w:r>
    <w:r w:rsidRPr="005C2405">
      <w:rPr>
        <w:rStyle w:val="PageNumber"/>
        <w:rFonts w:ascii="Tahoma" w:hAnsi="Tahoma" w:cs="Tahoma"/>
        <w:sz w:val="16"/>
        <w:szCs w:val="16"/>
      </w:rPr>
      <w:fldChar w:fldCharType="begin"/>
    </w:r>
    <w:r w:rsidRPr="005C2405">
      <w:rPr>
        <w:rStyle w:val="PageNumber"/>
        <w:rFonts w:ascii="Tahoma" w:hAnsi="Tahoma" w:cs="Tahoma"/>
        <w:sz w:val="16"/>
        <w:szCs w:val="16"/>
      </w:rPr>
      <w:instrText xml:space="preserve"> PAGE </w:instrText>
    </w:r>
    <w:r w:rsidRPr="005C2405">
      <w:rPr>
        <w:rStyle w:val="PageNumber"/>
        <w:rFonts w:ascii="Tahoma" w:hAnsi="Tahoma" w:cs="Tahoma"/>
        <w:sz w:val="16"/>
        <w:szCs w:val="16"/>
      </w:rPr>
      <w:fldChar w:fldCharType="separate"/>
    </w:r>
    <w:r w:rsidR="00B610A0">
      <w:rPr>
        <w:rStyle w:val="PageNumber"/>
        <w:rFonts w:ascii="Tahoma" w:hAnsi="Tahoma" w:cs="Tahoma"/>
        <w:noProof/>
        <w:sz w:val="16"/>
        <w:szCs w:val="16"/>
      </w:rPr>
      <w:t>1</w:t>
    </w:r>
    <w:r w:rsidRPr="005C2405">
      <w:rPr>
        <w:rStyle w:val="PageNumber"/>
        <w:rFonts w:ascii="Tahoma" w:hAnsi="Tahoma" w:cs="Tahoma"/>
        <w:sz w:val="16"/>
        <w:szCs w:val="16"/>
      </w:rPr>
      <w:fldChar w:fldCharType="end"/>
    </w:r>
    <w:r w:rsidRPr="005C2405">
      <w:rPr>
        <w:rStyle w:val="PageNumber"/>
        <w:rFonts w:ascii="Tahoma" w:hAnsi="Tahoma" w:cs="Tahoma"/>
        <w:sz w:val="16"/>
        <w:szCs w:val="16"/>
      </w:rPr>
      <w:t xml:space="preserve"> of </w:t>
    </w:r>
    <w:r w:rsidRPr="005C2405">
      <w:rPr>
        <w:rStyle w:val="PageNumber"/>
        <w:rFonts w:ascii="Tahoma" w:hAnsi="Tahoma" w:cs="Tahoma"/>
        <w:sz w:val="16"/>
        <w:szCs w:val="16"/>
      </w:rPr>
      <w:fldChar w:fldCharType="begin"/>
    </w:r>
    <w:r w:rsidRPr="005C2405">
      <w:rPr>
        <w:rStyle w:val="PageNumber"/>
        <w:rFonts w:ascii="Tahoma" w:hAnsi="Tahoma" w:cs="Tahoma"/>
        <w:sz w:val="16"/>
        <w:szCs w:val="16"/>
      </w:rPr>
      <w:instrText xml:space="preserve"> NUMPAGES </w:instrText>
    </w:r>
    <w:r w:rsidRPr="005C2405">
      <w:rPr>
        <w:rStyle w:val="PageNumber"/>
        <w:rFonts w:ascii="Tahoma" w:hAnsi="Tahoma" w:cs="Tahoma"/>
        <w:sz w:val="16"/>
        <w:szCs w:val="16"/>
      </w:rPr>
      <w:fldChar w:fldCharType="separate"/>
    </w:r>
    <w:r w:rsidR="00B610A0">
      <w:rPr>
        <w:rStyle w:val="PageNumber"/>
        <w:rFonts w:ascii="Tahoma" w:hAnsi="Tahoma" w:cs="Tahoma"/>
        <w:noProof/>
        <w:sz w:val="16"/>
        <w:szCs w:val="16"/>
      </w:rPr>
      <w:t>21</w:t>
    </w:r>
    <w:r w:rsidRPr="005C2405">
      <w:rPr>
        <w:rStyle w:val="PageNumber"/>
        <w:rFonts w:ascii="Tahoma" w:hAnsi="Tahoma" w:cs="Tahoma"/>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73" w:rsidRDefault="00753573" w:rsidP="00630A2E">
    <w:pPr>
      <w:pStyle w:val="Footer"/>
      <w:jc w:val="right"/>
      <w:rPr>
        <w:rFonts w:ascii="Arial" w:hAnsi="Arial" w:cs="Arial"/>
        <w:sz w:val="16"/>
        <w:szCs w:val="16"/>
      </w:rPr>
    </w:pPr>
  </w:p>
  <w:p w:rsidR="00753573" w:rsidRPr="00AB3308" w:rsidRDefault="00753573" w:rsidP="00630A2E">
    <w:pPr>
      <w:pStyle w:val="Footer"/>
      <w:jc w:val="right"/>
      <w:rPr>
        <w:rFonts w:ascii="Tahoma" w:hAnsi="Tahoma" w:cs="Tahoma"/>
        <w:sz w:val="16"/>
        <w:szCs w:val="16"/>
      </w:rPr>
    </w:pPr>
    <w:r w:rsidRPr="00AB3308">
      <w:rPr>
        <w:rFonts w:ascii="Tahoma" w:hAnsi="Tahoma" w:cs="Tahoma"/>
        <w:sz w:val="16"/>
        <w:szCs w:val="16"/>
      </w:rPr>
      <w:t xml:space="preserve">Page </w:t>
    </w:r>
    <w:r w:rsidRPr="00AB3308">
      <w:rPr>
        <w:rStyle w:val="PageNumber"/>
        <w:rFonts w:ascii="Tahoma" w:hAnsi="Tahoma" w:cs="Tahoma"/>
        <w:sz w:val="16"/>
        <w:szCs w:val="16"/>
      </w:rPr>
      <w:fldChar w:fldCharType="begin"/>
    </w:r>
    <w:r w:rsidRPr="00AB3308">
      <w:rPr>
        <w:rStyle w:val="PageNumber"/>
        <w:rFonts w:ascii="Tahoma" w:hAnsi="Tahoma" w:cs="Tahoma"/>
        <w:sz w:val="16"/>
        <w:szCs w:val="16"/>
      </w:rPr>
      <w:instrText xml:space="preserve"> PAGE </w:instrText>
    </w:r>
    <w:r w:rsidRPr="00AB3308">
      <w:rPr>
        <w:rStyle w:val="PageNumber"/>
        <w:rFonts w:ascii="Tahoma" w:hAnsi="Tahoma" w:cs="Tahoma"/>
        <w:sz w:val="16"/>
        <w:szCs w:val="16"/>
      </w:rPr>
      <w:fldChar w:fldCharType="separate"/>
    </w:r>
    <w:r w:rsidR="00B610A0">
      <w:rPr>
        <w:rStyle w:val="PageNumber"/>
        <w:rFonts w:ascii="Tahoma" w:hAnsi="Tahoma" w:cs="Tahoma"/>
        <w:noProof/>
        <w:sz w:val="16"/>
        <w:szCs w:val="16"/>
      </w:rPr>
      <w:t>6</w:t>
    </w:r>
    <w:r w:rsidRPr="00AB3308">
      <w:rPr>
        <w:rStyle w:val="PageNumber"/>
        <w:rFonts w:ascii="Tahoma" w:hAnsi="Tahoma" w:cs="Tahoma"/>
        <w:sz w:val="16"/>
        <w:szCs w:val="16"/>
      </w:rPr>
      <w:fldChar w:fldCharType="end"/>
    </w:r>
    <w:r w:rsidRPr="00AB3308">
      <w:rPr>
        <w:rStyle w:val="PageNumber"/>
        <w:rFonts w:ascii="Tahoma" w:hAnsi="Tahoma" w:cs="Tahoma"/>
        <w:sz w:val="16"/>
        <w:szCs w:val="16"/>
      </w:rPr>
      <w:t xml:space="preserve"> of </w:t>
    </w:r>
    <w:r w:rsidRPr="00AB3308">
      <w:rPr>
        <w:rStyle w:val="PageNumber"/>
        <w:rFonts w:ascii="Tahoma" w:hAnsi="Tahoma" w:cs="Tahoma"/>
        <w:sz w:val="16"/>
        <w:szCs w:val="16"/>
      </w:rPr>
      <w:fldChar w:fldCharType="begin"/>
    </w:r>
    <w:r w:rsidRPr="00AB3308">
      <w:rPr>
        <w:rStyle w:val="PageNumber"/>
        <w:rFonts w:ascii="Tahoma" w:hAnsi="Tahoma" w:cs="Tahoma"/>
        <w:sz w:val="16"/>
        <w:szCs w:val="16"/>
      </w:rPr>
      <w:instrText xml:space="preserve"> NUMPAGES </w:instrText>
    </w:r>
    <w:r w:rsidRPr="00AB3308">
      <w:rPr>
        <w:rStyle w:val="PageNumber"/>
        <w:rFonts w:ascii="Tahoma" w:hAnsi="Tahoma" w:cs="Tahoma"/>
        <w:sz w:val="16"/>
        <w:szCs w:val="16"/>
      </w:rPr>
      <w:fldChar w:fldCharType="separate"/>
    </w:r>
    <w:r w:rsidR="00B610A0">
      <w:rPr>
        <w:rStyle w:val="PageNumber"/>
        <w:rFonts w:ascii="Tahoma" w:hAnsi="Tahoma" w:cs="Tahoma"/>
        <w:noProof/>
        <w:sz w:val="16"/>
        <w:szCs w:val="16"/>
      </w:rPr>
      <w:t>21</w:t>
    </w:r>
    <w:r w:rsidRPr="00AB3308">
      <w:rPr>
        <w:rStyle w:val="PageNumber"/>
        <w:rFonts w:ascii="Tahoma" w:hAnsi="Tahoma" w:cs="Tahom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6F5" w:rsidRDefault="000B26F5">
      <w:r>
        <w:separator/>
      </w:r>
    </w:p>
  </w:footnote>
  <w:footnote w:type="continuationSeparator" w:id="0">
    <w:p w:rsidR="000B26F5" w:rsidRDefault="000B26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73" w:rsidRDefault="00753573">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73" w:rsidRDefault="00130852" w:rsidP="00753573">
    <w:pPr>
      <w:tabs>
        <w:tab w:val="right" w:pos="10080"/>
      </w:tabs>
      <w:spacing w:line="240" w:lineRule="exact"/>
      <w:rPr>
        <w:rFonts w:ascii="Arial" w:hAnsi="Arial" w:cs="Arial"/>
        <w:color w:val="FF0000"/>
        <w:sz w:val="18"/>
        <w:szCs w:val="18"/>
      </w:rPr>
    </w:pPr>
    <w:r>
      <w:rPr>
        <w:rFonts w:ascii="Arial" w:hAnsi="Arial" w:cs="Arial"/>
        <w:b/>
        <w:bCs/>
        <w:sz w:val="20"/>
        <w:szCs w:val="20"/>
      </w:rPr>
      <w:t>Incident Response Process</w:t>
    </w:r>
    <w:r w:rsidR="00753573" w:rsidRPr="00391149">
      <w:rPr>
        <w:rFonts w:ascii="Arial" w:hAnsi="Arial" w:cs="Arial"/>
        <w:sz w:val="18"/>
        <w:szCs w:val="18"/>
      </w:rPr>
      <w:t xml:space="preserve">       </w:t>
    </w:r>
    <w:r w:rsidR="00753573" w:rsidRPr="00391149">
      <w:rPr>
        <w:rFonts w:ascii="Arial" w:hAnsi="Arial" w:cs="Arial"/>
        <w:sz w:val="18"/>
        <w:szCs w:val="18"/>
      </w:rPr>
      <w:tab/>
    </w:r>
    <w:r w:rsidR="00753573">
      <w:rPr>
        <w:rFonts w:ascii="Arial" w:hAnsi="Arial" w:cs="Arial"/>
        <w:sz w:val="18"/>
        <w:szCs w:val="18"/>
      </w:rPr>
      <w:t xml:space="preserve">       </w:t>
    </w:r>
    <w:r w:rsidR="00753573" w:rsidRPr="00391149">
      <w:rPr>
        <w:rFonts w:ascii="Arial" w:hAnsi="Arial" w:cs="Arial"/>
        <w:sz w:val="18"/>
        <w:szCs w:val="18"/>
      </w:rPr>
      <w:t xml:space="preserve">Effective: </w:t>
    </w:r>
    <w:r w:rsidR="00753573">
      <w:rPr>
        <w:rFonts w:ascii="Arial" w:hAnsi="Arial" w:cs="Arial"/>
        <w:color w:val="FF0000"/>
        <w:sz w:val="18"/>
        <w:szCs w:val="18"/>
      </w:rPr>
      <w:t>xx/xx/xx</w:t>
    </w:r>
    <w:r w:rsidR="00753573" w:rsidRPr="00B83902">
      <w:rPr>
        <w:rFonts w:ascii="Arial" w:hAnsi="Arial" w:cs="Arial"/>
        <w:color w:val="FF0000"/>
        <w:sz w:val="18"/>
        <w:szCs w:val="18"/>
      </w:rPr>
      <w:t xml:space="preserve">  </w:t>
    </w:r>
  </w:p>
  <w:p w:rsidR="00753573" w:rsidRPr="00B83902" w:rsidRDefault="00753573" w:rsidP="00753573">
    <w:pPr>
      <w:tabs>
        <w:tab w:val="right" w:pos="10080"/>
      </w:tabs>
      <w:spacing w:line="240" w:lineRule="exact"/>
      <w:rPr>
        <w:rFonts w:ascii="Arial" w:hAnsi="Arial" w:cs="Arial"/>
        <w:color w:val="FF0000"/>
        <w:sz w:val="18"/>
        <w:szCs w:val="18"/>
      </w:rPr>
    </w:pPr>
    <w:r w:rsidRPr="00B83902">
      <w:rPr>
        <w:rFonts w:ascii="Arial" w:hAnsi="Arial" w:cs="Arial"/>
        <w:color w:val="FF0000"/>
        <w:sz w:val="18"/>
        <w:szCs w:val="18"/>
      </w:rPr>
      <w:t xml:space="preserve">                                                                   </w:t>
    </w:r>
    <w:r w:rsidRPr="00391149">
      <w:rPr>
        <w:rFonts w:ascii="Arial" w:hAnsi="Arial" w:cs="Arial"/>
        <w:sz w:val="18"/>
        <w:szCs w:val="18"/>
      </w:rPr>
      <w:tab/>
    </w:r>
    <w:r>
      <w:rPr>
        <w:rFonts w:ascii="Arial" w:hAnsi="Arial" w:cs="Arial"/>
        <w:sz w:val="18"/>
        <w:szCs w:val="18"/>
      </w:rPr>
      <w:t xml:space="preserve">       Created</w:t>
    </w:r>
    <w:r w:rsidRPr="00391149">
      <w:rPr>
        <w:rFonts w:ascii="Arial" w:hAnsi="Arial" w:cs="Arial"/>
        <w:sz w:val="18"/>
        <w:szCs w:val="18"/>
      </w:rPr>
      <w:t xml:space="preserve">:  </w:t>
    </w:r>
    <w:proofErr w:type="spellStart"/>
    <w:r>
      <w:rPr>
        <w:rFonts w:ascii="Arial" w:hAnsi="Arial" w:cs="Arial"/>
        <w:color w:val="FF0000"/>
        <w:sz w:val="18"/>
        <w:szCs w:val="18"/>
      </w:rPr>
      <w:t>yy</w:t>
    </w:r>
    <w:proofErr w:type="spellEnd"/>
    <w:r>
      <w:rPr>
        <w:rFonts w:ascii="Arial" w:hAnsi="Arial" w:cs="Arial"/>
        <w:color w:val="FF0000"/>
        <w:sz w:val="18"/>
        <w:szCs w:val="18"/>
      </w:rPr>
      <w:t>/</w:t>
    </w:r>
    <w:proofErr w:type="spellStart"/>
    <w:r>
      <w:rPr>
        <w:rFonts w:ascii="Arial" w:hAnsi="Arial" w:cs="Arial"/>
        <w:color w:val="FF0000"/>
        <w:sz w:val="18"/>
        <w:szCs w:val="18"/>
      </w:rPr>
      <w:t>yy</w:t>
    </w:r>
    <w:proofErr w:type="spellEnd"/>
    <w:r>
      <w:rPr>
        <w:rFonts w:ascii="Arial" w:hAnsi="Arial" w:cs="Arial"/>
        <w:color w:val="FF0000"/>
        <w:sz w:val="18"/>
        <w:szCs w:val="18"/>
      </w:rPr>
      <w:t>/</w:t>
    </w:r>
    <w:proofErr w:type="spellStart"/>
    <w:r>
      <w:rPr>
        <w:rFonts w:ascii="Arial" w:hAnsi="Arial" w:cs="Arial"/>
        <w:color w:val="FF0000"/>
        <w:sz w:val="18"/>
        <w:szCs w:val="18"/>
      </w:rPr>
      <w:t>yy</w:t>
    </w:r>
    <w:proofErr w:type="spellEnd"/>
  </w:p>
  <w:p w:rsidR="00753573" w:rsidRPr="00B72AB1" w:rsidRDefault="00130852" w:rsidP="00753573">
    <w:pPr>
      <w:pBdr>
        <w:bottom w:val="single" w:sz="4" w:space="1" w:color="auto"/>
      </w:pBdr>
      <w:tabs>
        <w:tab w:val="right" w:pos="10080"/>
      </w:tabs>
      <w:spacing w:line="240" w:lineRule="exact"/>
      <w:rPr>
        <w:color w:val="FF0000"/>
        <w:sz w:val="8"/>
        <w:szCs w:val="8"/>
      </w:rPr>
    </w:pPr>
    <w:r>
      <w:rPr>
        <w:rFonts w:ascii="Arial" w:hAnsi="Arial" w:cs="Arial"/>
        <w:color w:val="000000"/>
        <w:sz w:val="18"/>
        <w:szCs w:val="18"/>
      </w:rPr>
      <w:t>Incident Response P</w:t>
    </w:r>
    <w:r w:rsidR="009E7DAA">
      <w:rPr>
        <w:rFonts w:ascii="Arial" w:hAnsi="Arial" w:cs="Arial"/>
        <w:color w:val="000000"/>
        <w:sz w:val="18"/>
        <w:szCs w:val="18"/>
      </w:rPr>
      <w:t>rogram</w:t>
    </w:r>
    <w:r w:rsidR="00753573">
      <w:rPr>
        <w:rFonts w:ascii="Arial" w:hAnsi="Arial" w:cs="Arial"/>
        <w:sz w:val="18"/>
        <w:szCs w:val="18"/>
      </w:rPr>
      <w:tab/>
      <w:t>Procedure Owner</w:t>
    </w:r>
    <w:r w:rsidR="00753573" w:rsidRPr="00391149">
      <w:rPr>
        <w:rFonts w:ascii="Arial" w:hAnsi="Arial" w:cs="Arial"/>
        <w:sz w:val="18"/>
        <w:szCs w:val="18"/>
      </w:rPr>
      <w:t xml:space="preserve">:  </w:t>
    </w:r>
    <w:r w:rsidR="00753573">
      <w:rPr>
        <w:rFonts w:ascii="Arial" w:hAnsi="Arial" w:cs="Arial"/>
        <w:color w:val="FF0000"/>
        <w:sz w:val="18"/>
        <w:szCs w:val="18"/>
      </w:rPr>
      <w:t>Title</w:t>
    </w:r>
  </w:p>
  <w:p w:rsidR="00753573" w:rsidRPr="00B72AB1" w:rsidRDefault="00753573" w:rsidP="00753573">
    <w:pPr>
      <w:tabs>
        <w:tab w:val="right" w:pos="11160"/>
      </w:tabs>
      <w:spacing w:line="240" w:lineRule="exact"/>
      <w:ind w:right="-1080"/>
      <w:rPr>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73" w:rsidRDefault="00753573">
    <w:pPr>
      <w:pStyle w:val="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73" w:rsidRDefault="00753573" w:rsidP="00D15971">
    <w:pPr>
      <w:tabs>
        <w:tab w:val="right" w:pos="10080"/>
      </w:tabs>
      <w:spacing w:line="240" w:lineRule="exact"/>
      <w:rPr>
        <w:rFonts w:ascii="Arial" w:hAnsi="Arial" w:cs="Arial"/>
        <w:color w:val="FF0000"/>
        <w:sz w:val="18"/>
        <w:szCs w:val="18"/>
      </w:rPr>
    </w:pPr>
    <w:r>
      <w:rPr>
        <w:rFonts w:ascii="Arial" w:hAnsi="Arial" w:cs="Arial"/>
        <w:b/>
        <w:bCs/>
        <w:sz w:val="20"/>
        <w:szCs w:val="20"/>
      </w:rPr>
      <w:t xml:space="preserve">Incident Response Program </w:t>
    </w:r>
    <w:r w:rsidRPr="00391149">
      <w:rPr>
        <w:rFonts w:ascii="Arial" w:hAnsi="Arial" w:cs="Arial"/>
        <w:sz w:val="18"/>
        <w:szCs w:val="18"/>
      </w:rPr>
      <w:t xml:space="preserve">       </w:t>
    </w:r>
    <w:r w:rsidRPr="00391149">
      <w:rPr>
        <w:rFonts w:ascii="Arial" w:hAnsi="Arial" w:cs="Arial"/>
        <w:sz w:val="18"/>
        <w:szCs w:val="18"/>
      </w:rPr>
      <w:tab/>
    </w:r>
    <w:r>
      <w:rPr>
        <w:rFonts w:ascii="Arial" w:hAnsi="Arial" w:cs="Arial"/>
        <w:sz w:val="18"/>
        <w:szCs w:val="18"/>
      </w:rPr>
      <w:t xml:space="preserve">       </w:t>
    </w:r>
    <w:r w:rsidRPr="00391149">
      <w:rPr>
        <w:rFonts w:ascii="Arial" w:hAnsi="Arial" w:cs="Arial"/>
        <w:sz w:val="18"/>
        <w:szCs w:val="18"/>
      </w:rPr>
      <w:t xml:space="preserve">Effective: </w:t>
    </w:r>
    <w:r w:rsidRPr="00B83902">
      <w:rPr>
        <w:rFonts w:ascii="Arial" w:hAnsi="Arial" w:cs="Arial"/>
        <w:color w:val="FF0000"/>
        <w:sz w:val="18"/>
        <w:szCs w:val="18"/>
      </w:rPr>
      <w:t xml:space="preserve">xx/xx/xx  </w:t>
    </w:r>
  </w:p>
  <w:p w:rsidR="00753573" w:rsidRPr="00B83902" w:rsidRDefault="00753573" w:rsidP="00D15971">
    <w:pPr>
      <w:tabs>
        <w:tab w:val="right" w:pos="10080"/>
      </w:tabs>
      <w:spacing w:line="240" w:lineRule="exact"/>
      <w:rPr>
        <w:rFonts w:ascii="Arial" w:hAnsi="Arial" w:cs="Arial"/>
        <w:color w:val="FF0000"/>
        <w:sz w:val="18"/>
        <w:szCs w:val="18"/>
      </w:rPr>
    </w:pPr>
    <w:r w:rsidRPr="00B83902">
      <w:rPr>
        <w:rFonts w:ascii="Arial" w:hAnsi="Arial" w:cs="Arial"/>
        <w:color w:val="FF0000"/>
        <w:sz w:val="18"/>
        <w:szCs w:val="18"/>
      </w:rPr>
      <w:t xml:space="preserve">                                                                   </w:t>
    </w:r>
    <w:r w:rsidRPr="00391149">
      <w:rPr>
        <w:rFonts w:ascii="Arial" w:hAnsi="Arial" w:cs="Arial"/>
        <w:sz w:val="18"/>
        <w:szCs w:val="18"/>
      </w:rPr>
      <w:tab/>
    </w:r>
    <w:r>
      <w:rPr>
        <w:rFonts w:ascii="Arial" w:hAnsi="Arial" w:cs="Arial"/>
        <w:sz w:val="18"/>
        <w:szCs w:val="18"/>
      </w:rPr>
      <w:t xml:space="preserve">       Created/</w:t>
    </w:r>
    <w:r w:rsidRPr="00391149">
      <w:rPr>
        <w:rFonts w:ascii="Arial" w:hAnsi="Arial" w:cs="Arial"/>
        <w:sz w:val="18"/>
        <w:szCs w:val="18"/>
      </w:rPr>
      <w:t xml:space="preserve">Revised:  </w:t>
    </w:r>
    <w:proofErr w:type="spellStart"/>
    <w:r w:rsidRPr="00B83902">
      <w:rPr>
        <w:rFonts w:ascii="Arial" w:hAnsi="Arial" w:cs="Arial"/>
        <w:color w:val="FF0000"/>
        <w:sz w:val="18"/>
        <w:szCs w:val="18"/>
      </w:rPr>
      <w:t>yy</w:t>
    </w:r>
    <w:proofErr w:type="spellEnd"/>
    <w:r w:rsidRPr="00B83902">
      <w:rPr>
        <w:rFonts w:ascii="Arial" w:hAnsi="Arial" w:cs="Arial"/>
        <w:color w:val="FF0000"/>
        <w:sz w:val="18"/>
        <w:szCs w:val="18"/>
      </w:rPr>
      <w:t>/</w:t>
    </w:r>
    <w:proofErr w:type="spellStart"/>
    <w:r w:rsidRPr="00B83902">
      <w:rPr>
        <w:rFonts w:ascii="Arial" w:hAnsi="Arial" w:cs="Arial"/>
        <w:color w:val="FF0000"/>
        <w:sz w:val="18"/>
        <w:szCs w:val="18"/>
      </w:rPr>
      <w:t>yy</w:t>
    </w:r>
    <w:proofErr w:type="spellEnd"/>
    <w:r w:rsidRPr="00B83902">
      <w:rPr>
        <w:rFonts w:ascii="Arial" w:hAnsi="Arial" w:cs="Arial"/>
        <w:color w:val="FF0000"/>
        <w:sz w:val="18"/>
        <w:szCs w:val="18"/>
      </w:rPr>
      <w:t>/</w:t>
    </w:r>
    <w:proofErr w:type="spellStart"/>
    <w:r w:rsidRPr="00B83902">
      <w:rPr>
        <w:rFonts w:ascii="Arial" w:hAnsi="Arial" w:cs="Arial"/>
        <w:color w:val="FF0000"/>
        <w:sz w:val="18"/>
        <w:szCs w:val="18"/>
      </w:rPr>
      <w:t>yy</w:t>
    </w:r>
    <w:proofErr w:type="spellEnd"/>
  </w:p>
  <w:p w:rsidR="00753573" w:rsidRPr="00B72AB1" w:rsidRDefault="00753573" w:rsidP="002F4199">
    <w:pPr>
      <w:pBdr>
        <w:bottom w:val="single" w:sz="4" w:space="1" w:color="auto"/>
      </w:pBdr>
      <w:tabs>
        <w:tab w:val="right" w:pos="10080"/>
        <w:tab w:val="right" w:pos="10800"/>
      </w:tabs>
      <w:spacing w:line="240" w:lineRule="exact"/>
      <w:rPr>
        <w:color w:val="FF0000"/>
        <w:sz w:val="8"/>
        <w:szCs w:val="8"/>
      </w:rPr>
    </w:pPr>
    <w:r>
      <w:rPr>
        <w:rFonts w:ascii="Arial" w:hAnsi="Arial" w:cs="Arial"/>
        <w:sz w:val="18"/>
        <w:szCs w:val="18"/>
      </w:rPr>
      <w:t>Incident Response Plan:  IR4</w:t>
    </w:r>
    <w:r>
      <w:rPr>
        <w:rFonts w:ascii="Arial" w:hAnsi="Arial" w:cs="Arial"/>
        <w:sz w:val="18"/>
        <w:szCs w:val="18"/>
      </w:rPr>
      <w:tab/>
      <w:t>Plan Owner</w:t>
    </w:r>
    <w:r w:rsidRPr="00391149">
      <w:rPr>
        <w:rFonts w:ascii="Arial" w:hAnsi="Arial" w:cs="Arial"/>
        <w:sz w:val="18"/>
        <w:szCs w:val="18"/>
      </w:rPr>
      <w:t xml:space="preserve">:  </w:t>
    </w:r>
    <w:r w:rsidRPr="00B83902">
      <w:rPr>
        <w:rFonts w:ascii="Arial" w:hAnsi="Arial" w:cs="Arial"/>
        <w:color w:val="FF0000"/>
        <w:sz w:val="18"/>
        <w:szCs w:val="18"/>
      </w:rPr>
      <w:t>Title Here</w:t>
    </w:r>
    <w:r w:rsidR="002F4199">
      <w:rPr>
        <w:rFonts w:ascii="Arial" w:hAnsi="Arial" w:cs="Arial"/>
        <w:color w:val="FF0000"/>
        <w:sz w:val="18"/>
        <w:szCs w:val="18"/>
      </w:rPr>
      <w:tab/>
    </w:r>
  </w:p>
  <w:p w:rsidR="00753573" w:rsidRPr="00B72AB1" w:rsidRDefault="00753573" w:rsidP="00B72AB1">
    <w:pPr>
      <w:tabs>
        <w:tab w:val="right" w:pos="10080"/>
      </w:tabs>
      <w:spacing w:line="240" w:lineRule="exact"/>
      <w:rPr>
        <w:color w:val="FF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DAA" w:rsidRDefault="009E7DAA" w:rsidP="00D15971">
    <w:pPr>
      <w:tabs>
        <w:tab w:val="right" w:pos="10080"/>
      </w:tabs>
      <w:spacing w:line="240" w:lineRule="exact"/>
      <w:rPr>
        <w:rFonts w:ascii="Arial" w:hAnsi="Arial" w:cs="Arial"/>
        <w:color w:val="FF0000"/>
        <w:sz w:val="18"/>
        <w:szCs w:val="18"/>
      </w:rPr>
    </w:pPr>
    <w:r>
      <w:rPr>
        <w:rFonts w:ascii="Arial" w:hAnsi="Arial" w:cs="Arial"/>
        <w:b/>
        <w:bCs/>
        <w:sz w:val="20"/>
        <w:szCs w:val="20"/>
      </w:rPr>
      <w:t xml:space="preserve">Incident Response Program </w:t>
    </w:r>
    <w:r w:rsidRPr="00391149">
      <w:rPr>
        <w:rFonts w:ascii="Arial" w:hAnsi="Arial" w:cs="Arial"/>
        <w:sz w:val="18"/>
        <w:szCs w:val="18"/>
      </w:rPr>
      <w:t xml:space="preserve">       </w:t>
    </w:r>
    <w:r w:rsidRPr="00391149">
      <w:rPr>
        <w:rFonts w:ascii="Arial" w:hAnsi="Arial" w:cs="Arial"/>
        <w:sz w:val="18"/>
        <w:szCs w:val="18"/>
      </w:rPr>
      <w:tab/>
    </w:r>
    <w:r>
      <w:rPr>
        <w:rFonts w:ascii="Arial" w:hAnsi="Arial" w:cs="Arial"/>
        <w:sz w:val="18"/>
        <w:szCs w:val="18"/>
      </w:rPr>
      <w:t xml:space="preserve">       </w:t>
    </w:r>
    <w:r w:rsidRPr="00391149">
      <w:rPr>
        <w:rFonts w:ascii="Arial" w:hAnsi="Arial" w:cs="Arial"/>
        <w:sz w:val="18"/>
        <w:szCs w:val="18"/>
      </w:rPr>
      <w:t xml:space="preserve">Effective: </w:t>
    </w:r>
    <w:r w:rsidRPr="00B83902">
      <w:rPr>
        <w:rFonts w:ascii="Arial" w:hAnsi="Arial" w:cs="Arial"/>
        <w:color w:val="FF0000"/>
        <w:sz w:val="18"/>
        <w:szCs w:val="18"/>
      </w:rPr>
      <w:t xml:space="preserve">xx/xx/xx  </w:t>
    </w:r>
  </w:p>
  <w:p w:rsidR="009E7DAA" w:rsidRPr="00B83902" w:rsidRDefault="009E7DAA" w:rsidP="00D15971">
    <w:pPr>
      <w:tabs>
        <w:tab w:val="right" w:pos="10080"/>
      </w:tabs>
      <w:spacing w:line="240" w:lineRule="exact"/>
      <w:rPr>
        <w:rFonts w:ascii="Arial" w:hAnsi="Arial" w:cs="Arial"/>
        <w:color w:val="FF0000"/>
        <w:sz w:val="18"/>
        <w:szCs w:val="18"/>
      </w:rPr>
    </w:pPr>
    <w:r w:rsidRPr="00B83902">
      <w:rPr>
        <w:rFonts w:ascii="Arial" w:hAnsi="Arial" w:cs="Arial"/>
        <w:color w:val="FF0000"/>
        <w:sz w:val="18"/>
        <w:szCs w:val="18"/>
      </w:rPr>
      <w:t xml:space="preserve">                                                                   </w:t>
    </w:r>
    <w:r w:rsidRPr="00391149">
      <w:rPr>
        <w:rFonts w:ascii="Arial" w:hAnsi="Arial" w:cs="Arial"/>
        <w:sz w:val="18"/>
        <w:szCs w:val="18"/>
      </w:rPr>
      <w:tab/>
    </w:r>
    <w:r>
      <w:rPr>
        <w:rFonts w:ascii="Arial" w:hAnsi="Arial" w:cs="Arial"/>
        <w:sz w:val="18"/>
        <w:szCs w:val="18"/>
      </w:rPr>
      <w:t xml:space="preserve">       Created/</w:t>
    </w:r>
    <w:r w:rsidRPr="00391149">
      <w:rPr>
        <w:rFonts w:ascii="Arial" w:hAnsi="Arial" w:cs="Arial"/>
        <w:sz w:val="18"/>
        <w:szCs w:val="18"/>
      </w:rPr>
      <w:t xml:space="preserve">Revised:  </w:t>
    </w:r>
    <w:proofErr w:type="spellStart"/>
    <w:r w:rsidRPr="00B83902">
      <w:rPr>
        <w:rFonts w:ascii="Arial" w:hAnsi="Arial" w:cs="Arial"/>
        <w:color w:val="FF0000"/>
        <w:sz w:val="18"/>
        <w:szCs w:val="18"/>
      </w:rPr>
      <w:t>yy</w:t>
    </w:r>
    <w:proofErr w:type="spellEnd"/>
    <w:r w:rsidRPr="00B83902">
      <w:rPr>
        <w:rFonts w:ascii="Arial" w:hAnsi="Arial" w:cs="Arial"/>
        <w:color w:val="FF0000"/>
        <w:sz w:val="18"/>
        <w:szCs w:val="18"/>
      </w:rPr>
      <w:t>/</w:t>
    </w:r>
    <w:proofErr w:type="spellStart"/>
    <w:r w:rsidRPr="00B83902">
      <w:rPr>
        <w:rFonts w:ascii="Arial" w:hAnsi="Arial" w:cs="Arial"/>
        <w:color w:val="FF0000"/>
        <w:sz w:val="18"/>
        <w:szCs w:val="18"/>
      </w:rPr>
      <w:t>yy</w:t>
    </w:r>
    <w:proofErr w:type="spellEnd"/>
    <w:r w:rsidRPr="00B83902">
      <w:rPr>
        <w:rFonts w:ascii="Arial" w:hAnsi="Arial" w:cs="Arial"/>
        <w:color w:val="FF0000"/>
        <w:sz w:val="18"/>
        <w:szCs w:val="18"/>
      </w:rPr>
      <w:t>/</w:t>
    </w:r>
    <w:proofErr w:type="spellStart"/>
    <w:r w:rsidRPr="00B83902">
      <w:rPr>
        <w:rFonts w:ascii="Arial" w:hAnsi="Arial" w:cs="Arial"/>
        <w:color w:val="FF0000"/>
        <w:sz w:val="18"/>
        <w:szCs w:val="18"/>
      </w:rPr>
      <w:t>yy</w:t>
    </w:r>
    <w:proofErr w:type="spellEnd"/>
  </w:p>
  <w:p w:rsidR="009E7DAA" w:rsidRPr="00B72AB1" w:rsidRDefault="009E7DAA" w:rsidP="002F4199">
    <w:pPr>
      <w:pBdr>
        <w:bottom w:val="single" w:sz="4" w:space="1" w:color="auto"/>
      </w:pBdr>
      <w:tabs>
        <w:tab w:val="right" w:pos="10080"/>
        <w:tab w:val="right" w:pos="10800"/>
      </w:tabs>
      <w:spacing w:line="240" w:lineRule="exact"/>
      <w:rPr>
        <w:color w:val="FF0000"/>
        <w:sz w:val="8"/>
        <w:szCs w:val="8"/>
      </w:rPr>
    </w:pPr>
    <w:r>
      <w:rPr>
        <w:rFonts w:ascii="Arial" w:hAnsi="Arial" w:cs="Arial"/>
        <w:sz w:val="18"/>
        <w:szCs w:val="18"/>
      </w:rPr>
      <w:t>Incident Response Policy</w:t>
    </w:r>
    <w:r>
      <w:rPr>
        <w:rFonts w:ascii="Arial" w:hAnsi="Arial" w:cs="Arial"/>
        <w:sz w:val="18"/>
        <w:szCs w:val="18"/>
      </w:rPr>
      <w:tab/>
      <w:t>Plan Owner</w:t>
    </w:r>
    <w:r w:rsidRPr="00391149">
      <w:rPr>
        <w:rFonts w:ascii="Arial" w:hAnsi="Arial" w:cs="Arial"/>
        <w:sz w:val="18"/>
        <w:szCs w:val="18"/>
      </w:rPr>
      <w:t xml:space="preserve">:  </w:t>
    </w:r>
    <w:r w:rsidRPr="00B83902">
      <w:rPr>
        <w:rFonts w:ascii="Arial" w:hAnsi="Arial" w:cs="Arial"/>
        <w:color w:val="FF0000"/>
        <w:sz w:val="18"/>
        <w:szCs w:val="18"/>
      </w:rPr>
      <w:t>Title Here</w:t>
    </w:r>
    <w:r>
      <w:rPr>
        <w:rFonts w:ascii="Arial" w:hAnsi="Arial" w:cs="Arial"/>
        <w:color w:val="FF0000"/>
        <w:sz w:val="18"/>
        <w:szCs w:val="18"/>
      </w:rPr>
      <w:tab/>
    </w:r>
  </w:p>
  <w:p w:rsidR="009E7DAA" w:rsidRPr="00B72AB1" w:rsidRDefault="009E7DAA" w:rsidP="00B72AB1">
    <w:pPr>
      <w:tabs>
        <w:tab w:val="right" w:pos="10080"/>
      </w:tabs>
      <w:spacing w:line="240" w:lineRule="exact"/>
      <w:rPr>
        <w:color w:val="FF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DAA" w:rsidRDefault="009E7DAA" w:rsidP="00D15971">
    <w:pPr>
      <w:tabs>
        <w:tab w:val="right" w:pos="10080"/>
      </w:tabs>
      <w:spacing w:line="240" w:lineRule="exact"/>
      <w:rPr>
        <w:rFonts w:ascii="Arial" w:hAnsi="Arial" w:cs="Arial"/>
        <w:color w:val="FF0000"/>
        <w:sz w:val="18"/>
        <w:szCs w:val="18"/>
      </w:rPr>
    </w:pPr>
    <w:r>
      <w:rPr>
        <w:rFonts w:ascii="Arial" w:hAnsi="Arial" w:cs="Arial"/>
        <w:b/>
        <w:bCs/>
        <w:sz w:val="20"/>
        <w:szCs w:val="20"/>
      </w:rPr>
      <w:t xml:space="preserve">Incident Response Program </w:t>
    </w:r>
    <w:r w:rsidRPr="00391149">
      <w:rPr>
        <w:rFonts w:ascii="Arial" w:hAnsi="Arial" w:cs="Arial"/>
        <w:sz w:val="18"/>
        <w:szCs w:val="18"/>
      </w:rPr>
      <w:t xml:space="preserve">       </w:t>
    </w:r>
    <w:r w:rsidRPr="00391149">
      <w:rPr>
        <w:rFonts w:ascii="Arial" w:hAnsi="Arial" w:cs="Arial"/>
        <w:sz w:val="18"/>
        <w:szCs w:val="18"/>
      </w:rPr>
      <w:tab/>
    </w:r>
    <w:r>
      <w:rPr>
        <w:rFonts w:ascii="Arial" w:hAnsi="Arial" w:cs="Arial"/>
        <w:sz w:val="18"/>
        <w:szCs w:val="18"/>
      </w:rPr>
      <w:t xml:space="preserve">       </w:t>
    </w:r>
    <w:r w:rsidRPr="00391149">
      <w:rPr>
        <w:rFonts w:ascii="Arial" w:hAnsi="Arial" w:cs="Arial"/>
        <w:sz w:val="18"/>
        <w:szCs w:val="18"/>
      </w:rPr>
      <w:t xml:space="preserve">Effective: </w:t>
    </w:r>
    <w:r w:rsidRPr="00B83902">
      <w:rPr>
        <w:rFonts w:ascii="Arial" w:hAnsi="Arial" w:cs="Arial"/>
        <w:color w:val="FF0000"/>
        <w:sz w:val="18"/>
        <w:szCs w:val="18"/>
      </w:rPr>
      <w:t xml:space="preserve">xx/xx/xx  </w:t>
    </w:r>
  </w:p>
  <w:p w:rsidR="009E7DAA" w:rsidRPr="00B83902" w:rsidRDefault="009E7DAA" w:rsidP="00D15971">
    <w:pPr>
      <w:tabs>
        <w:tab w:val="right" w:pos="10080"/>
      </w:tabs>
      <w:spacing w:line="240" w:lineRule="exact"/>
      <w:rPr>
        <w:rFonts w:ascii="Arial" w:hAnsi="Arial" w:cs="Arial"/>
        <w:color w:val="FF0000"/>
        <w:sz w:val="18"/>
        <w:szCs w:val="18"/>
      </w:rPr>
    </w:pPr>
    <w:r w:rsidRPr="00B83902">
      <w:rPr>
        <w:rFonts w:ascii="Arial" w:hAnsi="Arial" w:cs="Arial"/>
        <w:color w:val="FF0000"/>
        <w:sz w:val="18"/>
        <w:szCs w:val="18"/>
      </w:rPr>
      <w:t xml:space="preserve">                                                                   </w:t>
    </w:r>
    <w:r w:rsidRPr="00391149">
      <w:rPr>
        <w:rFonts w:ascii="Arial" w:hAnsi="Arial" w:cs="Arial"/>
        <w:sz w:val="18"/>
        <w:szCs w:val="18"/>
      </w:rPr>
      <w:tab/>
    </w:r>
    <w:r>
      <w:rPr>
        <w:rFonts w:ascii="Arial" w:hAnsi="Arial" w:cs="Arial"/>
        <w:sz w:val="18"/>
        <w:szCs w:val="18"/>
      </w:rPr>
      <w:t xml:space="preserve">       Created/</w:t>
    </w:r>
    <w:r w:rsidRPr="00391149">
      <w:rPr>
        <w:rFonts w:ascii="Arial" w:hAnsi="Arial" w:cs="Arial"/>
        <w:sz w:val="18"/>
        <w:szCs w:val="18"/>
      </w:rPr>
      <w:t xml:space="preserve">Revised:  </w:t>
    </w:r>
    <w:proofErr w:type="spellStart"/>
    <w:r w:rsidRPr="00B83902">
      <w:rPr>
        <w:rFonts w:ascii="Arial" w:hAnsi="Arial" w:cs="Arial"/>
        <w:color w:val="FF0000"/>
        <w:sz w:val="18"/>
        <w:szCs w:val="18"/>
      </w:rPr>
      <w:t>yy</w:t>
    </w:r>
    <w:proofErr w:type="spellEnd"/>
    <w:r w:rsidRPr="00B83902">
      <w:rPr>
        <w:rFonts w:ascii="Arial" w:hAnsi="Arial" w:cs="Arial"/>
        <w:color w:val="FF0000"/>
        <w:sz w:val="18"/>
        <w:szCs w:val="18"/>
      </w:rPr>
      <w:t>/</w:t>
    </w:r>
    <w:proofErr w:type="spellStart"/>
    <w:r w:rsidRPr="00B83902">
      <w:rPr>
        <w:rFonts w:ascii="Arial" w:hAnsi="Arial" w:cs="Arial"/>
        <w:color w:val="FF0000"/>
        <w:sz w:val="18"/>
        <w:szCs w:val="18"/>
      </w:rPr>
      <w:t>yy</w:t>
    </w:r>
    <w:proofErr w:type="spellEnd"/>
    <w:r w:rsidRPr="00B83902">
      <w:rPr>
        <w:rFonts w:ascii="Arial" w:hAnsi="Arial" w:cs="Arial"/>
        <w:color w:val="FF0000"/>
        <w:sz w:val="18"/>
        <w:szCs w:val="18"/>
      </w:rPr>
      <w:t>/</w:t>
    </w:r>
    <w:proofErr w:type="spellStart"/>
    <w:r w:rsidRPr="00B83902">
      <w:rPr>
        <w:rFonts w:ascii="Arial" w:hAnsi="Arial" w:cs="Arial"/>
        <w:color w:val="FF0000"/>
        <w:sz w:val="18"/>
        <w:szCs w:val="18"/>
      </w:rPr>
      <w:t>yy</w:t>
    </w:r>
    <w:proofErr w:type="spellEnd"/>
  </w:p>
  <w:p w:rsidR="009E7DAA" w:rsidRPr="00B72AB1" w:rsidRDefault="009E7DAA" w:rsidP="002F4199">
    <w:pPr>
      <w:pBdr>
        <w:bottom w:val="single" w:sz="4" w:space="1" w:color="auto"/>
      </w:pBdr>
      <w:tabs>
        <w:tab w:val="right" w:pos="10080"/>
        <w:tab w:val="right" w:pos="10800"/>
      </w:tabs>
      <w:spacing w:line="240" w:lineRule="exact"/>
      <w:rPr>
        <w:color w:val="FF0000"/>
        <w:sz w:val="8"/>
        <w:szCs w:val="8"/>
      </w:rPr>
    </w:pPr>
    <w:r>
      <w:rPr>
        <w:rFonts w:ascii="Arial" w:hAnsi="Arial" w:cs="Arial"/>
        <w:sz w:val="18"/>
        <w:szCs w:val="18"/>
      </w:rPr>
      <w:t>Incident Response Plan</w:t>
    </w:r>
    <w:r>
      <w:rPr>
        <w:rFonts w:ascii="Arial" w:hAnsi="Arial" w:cs="Arial"/>
        <w:sz w:val="18"/>
        <w:szCs w:val="18"/>
      </w:rPr>
      <w:tab/>
    </w:r>
    <w:proofErr w:type="spellStart"/>
    <w:r>
      <w:rPr>
        <w:rFonts w:ascii="Arial" w:hAnsi="Arial" w:cs="Arial"/>
        <w:sz w:val="18"/>
        <w:szCs w:val="18"/>
      </w:rPr>
      <w:t>Plan</w:t>
    </w:r>
    <w:proofErr w:type="spellEnd"/>
    <w:r>
      <w:rPr>
        <w:rFonts w:ascii="Arial" w:hAnsi="Arial" w:cs="Arial"/>
        <w:sz w:val="18"/>
        <w:szCs w:val="18"/>
      </w:rPr>
      <w:t xml:space="preserve"> Owner</w:t>
    </w:r>
    <w:r w:rsidRPr="00391149">
      <w:rPr>
        <w:rFonts w:ascii="Arial" w:hAnsi="Arial" w:cs="Arial"/>
        <w:sz w:val="18"/>
        <w:szCs w:val="18"/>
      </w:rPr>
      <w:t xml:space="preserve">:  </w:t>
    </w:r>
    <w:r w:rsidRPr="00B83902">
      <w:rPr>
        <w:rFonts w:ascii="Arial" w:hAnsi="Arial" w:cs="Arial"/>
        <w:color w:val="FF0000"/>
        <w:sz w:val="18"/>
        <w:szCs w:val="18"/>
      </w:rPr>
      <w:t>Title Here</w:t>
    </w:r>
    <w:r>
      <w:rPr>
        <w:rFonts w:ascii="Arial" w:hAnsi="Arial" w:cs="Arial"/>
        <w:color w:val="FF0000"/>
        <w:sz w:val="18"/>
        <w:szCs w:val="18"/>
      </w:rPr>
      <w:tab/>
    </w:r>
  </w:p>
  <w:p w:rsidR="009E7DAA" w:rsidRPr="00B72AB1" w:rsidRDefault="009E7DAA" w:rsidP="00B72AB1">
    <w:pPr>
      <w:tabs>
        <w:tab w:val="right" w:pos="10080"/>
      </w:tabs>
      <w:spacing w:line="240" w:lineRule="exact"/>
      <w:rPr>
        <w:color w:val="FF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73" w:rsidRDefault="00753573" w:rsidP="00B260EC">
    <w:pPr>
      <w:tabs>
        <w:tab w:val="right" w:pos="14400"/>
      </w:tabs>
      <w:spacing w:line="240" w:lineRule="exact"/>
      <w:rPr>
        <w:rFonts w:ascii="Arial" w:hAnsi="Arial" w:cs="Arial"/>
        <w:color w:val="FF0000"/>
        <w:sz w:val="18"/>
        <w:szCs w:val="18"/>
      </w:rPr>
    </w:pPr>
    <w:r w:rsidRPr="00B83902">
      <w:rPr>
        <w:rFonts w:ascii="Arial" w:hAnsi="Arial" w:cs="Arial"/>
        <w:b/>
        <w:bCs/>
        <w:sz w:val="20"/>
        <w:szCs w:val="20"/>
      </w:rPr>
      <w:t>Information Security Policies</w:t>
    </w:r>
    <w:r w:rsidRPr="00391149">
      <w:rPr>
        <w:rFonts w:ascii="Arial" w:hAnsi="Arial" w:cs="Arial"/>
        <w:sz w:val="18"/>
        <w:szCs w:val="18"/>
      </w:rPr>
      <w:t xml:space="preserve">       </w:t>
    </w:r>
    <w:r w:rsidRPr="00391149">
      <w:rPr>
        <w:rFonts w:ascii="Arial" w:hAnsi="Arial" w:cs="Arial"/>
        <w:sz w:val="18"/>
        <w:szCs w:val="18"/>
      </w:rPr>
      <w:tab/>
    </w:r>
    <w:r>
      <w:rPr>
        <w:rFonts w:ascii="Arial" w:hAnsi="Arial" w:cs="Arial"/>
        <w:sz w:val="18"/>
        <w:szCs w:val="18"/>
      </w:rPr>
      <w:t xml:space="preserve">       </w:t>
    </w:r>
    <w:r w:rsidRPr="00391149">
      <w:rPr>
        <w:rFonts w:ascii="Arial" w:hAnsi="Arial" w:cs="Arial"/>
        <w:sz w:val="18"/>
        <w:szCs w:val="18"/>
      </w:rPr>
      <w:t xml:space="preserve">Effective: </w:t>
    </w:r>
    <w:r w:rsidRPr="00B83902">
      <w:rPr>
        <w:rFonts w:ascii="Arial" w:hAnsi="Arial" w:cs="Arial"/>
        <w:color w:val="FF0000"/>
        <w:sz w:val="18"/>
        <w:szCs w:val="18"/>
      </w:rPr>
      <w:t xml:space="preserve">xx/xx/xx  </w:t>
    </w:r>
  </w:p>
  <w:p w:rsidR="00753573" w:rsidRPr="00B83902" w:rsidRDefault="00753573" w:rsidP="00B260EC">
    <w:pPr>
      <w:tabs>
        <w:tab w:val="right" w:pos="14400"/>
      </w:tabs>
      <w:spacing w:line="240" w:lineRule="exact"/>
      <w:rPr>
        <w:rFonts w:ascii="Arial" w:hAnsi="Arial" w:cs="Arial"/>
        <w:color w:val="FF0000"/>
        <w:sz w:val="18"/>
        <w:szCs w:val="18"/>
      </w:rPr>
    </w:pPr>
    <w:r w:rsidRPr="00B83902">
      <w:rPr>
        <w:rFonts w:ascii="Arial" w:hAnsi="Arial" w:cs="Arial"/>
        <w:color w:val="FF0000"/>
        <w:sz w:val="18"/>
        <w:szCs w:val="18"/>
      </w:rPr>
      <w:t xml:space="preserve">                                                                   </w:t>
    </w:r>
    <w:r w:rsidRPr="00391149">
      <w:rPr>
        <w:rFonts w:ascii="Arial" w:hAnsi="Arial" w:cs="Arial"/>
        <w:sz w:val="18"/>
        <w:szCs w:val="18"/>
      </w:rPr>
      <w:tab/>
    </w:r>
    <w:r>
      <w:rPr>
        <w:rFonts w:ascii="Arial" w:hAnsi="Arial" w:cs="Arial"/>
        <w:sz w:val="18"/>
        <w:szCs w:val="18"/>
      </w:rPr>
      <w:t xml:space="preserve">       Created/</w:t>
    </w:r>
    <w:r w:rsidRPr="00391149">
      <w:rPr>
        <w:rFonts w:ascii="Arial" w:hAnsi="Arial" w:cs="Arial"/>
        <w:sz w:val="18"/>
        <w:szCs w:val="18"/>
      </w:rPr>
      <w:t xml:space="preserve">Revised:  </w:t>
    </w:r>
    <w:proofErr w:type="spellStart"/>
    <w:r w:rsidRPr="00B83902">
      <w:rPr>
        <w:rFonts w:ascii="Arial" w:hAnsi="Arial" w:cs="Arial"/>
        <w:color w:val="FF0000"/>
        <w:sz w:val="18"/>
        <w:szCs w:val="18"/>
      </w:rPr>
      <w:t>yy</w:t>
    </w:r>
    <w:proofErr w:type="spellEnd"/>
    <w:r w:rsidRPr="00B83902">
      <w:rPr>
        <w:rFonts w:ascii="Arial" w:hAnsi="Arial" w:cs="Arial"/>
        <w:color w:val="FF0000"/>
        <w:sz w:val="18"/>
        <w:szCs w:val="18"/>
      </w:rPr>
      <w:t>/</w:t>
    </w:r>
    <w:proofErr w:type="spellStart"/>
    <w:r w:rsidRPr="00B83902">
      <w:rPr>
        <w:rFonts w:ascii="Arial" w:hAnsi="Arial" w:cs="Arial"/>
        <w:color w:val="FF0000"/>
        <w:sz w:val="18"/>
        <w:szCs w:val="18"/>
      </w:rPr>
      <w:t>yy</w:t>
    </w:r>
    <w:proofErr w:type="spellEnd"/>
    <w:r w:rsidRPr="00B83902">
      <w:rPr>
        <w:rFonts w:ascii="Arial" w:hAnsi="Arial" w:cs="Arial"/>
        <w:color w:val="FF0000"/>
        <w:sz w:val="18"/>
        <w:szCs w:val="18"/>
      </w:rPr>
      <w:t>/</w:t>
    </w:r>
    <w:proofErr w:type="spellStart"/>
    <w:r w:rsidRPr="00B83902">
      <w:rPr>
        <w:rFonts w:ascii="Arial" w:hAnsi="Arial" w:cs="Arial"/>
        <w:color w:val="FF0000"/>
        <w:sz w:val="18"/>
        <w:szCs w:val="18"/>
      </w:rPr>
      <w:t>yy</w:t>
    </w:r>
    <w:proofErr w:type="spellEnd"/>
  </w:p>
  <w:p w:rsidR="00753573" w:rsidRPr="007A184F" w:rsidRDefault="00753573" w:rsidP="00B260EC">
    <w:pPr>
      <w:pBdr>
        <w:bottom w:val="single" w:sz="4" w:space="1" w:color="auto"/>
      </w:pBdr>
      <w:tabs>
        <w:tab w:val="right" w:pos="14400"/>
      </w:tabs>
      <w:spacing w:line="240" w:lineRule="exact"/>
      <w:rPr>
        <w:color w:val="FF0000"/>
        <w:sz w:val="8"/>
        <w:szCs w:val="8"/>
      </w:rPr>
    </w:pPr>
    <w:r>
      <w:rPr>
        <w:rFonts w:ascii="Arial" w:hAnsi="Arial" w:cs="Arial"/>
        <w:sz w:val="18"/>
        <w:szCs w:val="18"/>
      </w:rPr>
      <w:t>Incident Response Plan:  IR4</w:t>
    </w:r>
    <w:r>
      <w:rPr>
        <w:rFonts w:ascii="Arial" w:hAnsi="Arial" w:cs="Arial"/>
        <w:sz w:val="18"/>
        <w:szCs w:val="18"/>
      </w:rPr>
      <w:tab/>
      <w:t>Plan Owner</w:t>
    </w:r>
    <w:r w:rsidRPr="00391149">
      <w:rPr>
        <w:rFonts w:ascii="Arial" w:hAnsi="Arial" w:cs="Arial"/>
        <w:sz w:val="18"/>
        <w:szCs w:val="18"/>
      </w:rPr>
      <w:t xml:space="preserve">:  </w:t>
    </w:r>
    <w:r w:rsidRPr="00B83902">
      <w:rPr>
        <w:rFonts w:ascii="Arial" w:hAnsi="Arial" w:cs="Arial"/>
        <w:color w:val="FF0000"/>
        <w:sz w:val="18"/>
        <w:szCs w:val="18"/>
      </w:rPr>
      <w:t>Title Here</w:t>
    </w:r>
  </w:p>
  <w:p w:rsidR="00753573" w:rsidRPr="00663F1D" w:rsidRDefault="00753573" w:rsidP="002424CD">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B384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76263C5"/>
    <w:multiLevelType w:val="hybridMultilevel"/>
    <w:tmpl w:val="73A4E9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436F5"/>
    <w:multiLevelType w:val="hybridMultilevel"/>
    <w:tmpl w:val="3918B2A4"/>
    <w:lvl w:ilvl="0" w:tplc="AA8C6EBE">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42C05CE"/>
    <w:multiLevelType w:val="hybridMultilevel"/>
    <w:tmpl w:val="E25C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7B0C83"/>
    <w:multiLevelType w:val="hybridMultilevel"/>
    <w:tmpl w:val="722EE2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7BB1A40"/>
    <w:multiLevelType w:val="hybridMultilevel"/>
    <w:tmpl w:val="A3D24986"/>
    <w:lvl w:ilvl="0" w:tplc="EDB4CD6A">
      <w:start w:val="1"/>
      <w:numFmt w:val="bullet"/>
      <w:lvlText w:val=""/>
      <w:lvlJc w:val="left"/>
      <w:pPr>
        <w:tabs>
          <w:tab w:val="num" w:pos="720"/>
        </w:tabs>
        <w:ind w:left="720" w:hanging="360"/>
      </w:pPr>
      <w:rPr>
        <w:rFonts w:ascii="Symbol" w:hAnsi="Symbol" w:hint="default"/>
        <w:color w:val="00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CD293F"/>
    <w:multiLevelType w:val="hybridMultilevel"/>
    <w:tmpl w:val="E5929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673C3"/>
    <w:multiLevelType w:val="hybridMultilevel"/>
    <w:tmpl w:val="A304443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C867D47"/>
    <w:multiLevelType w:val="hybridMultilevel"/>
    <w:tmpl w:val="C35AE30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D9D3C1C"/>
    <w:multiLevelType w:val="hybridMultilevel"/>
    <w:tmpl w:val="725CA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F7756"/>
    <w:multiLevelType w:val="hybridMultilevel"/>
    <w:tmpl w:val="C99C1DF6"/>
    <w:lvl w:ilvl="0" w:tplc="C8666B54">
      <w:start w:val="1"/>
      <w:numFmt w:val="bullet"/>
      <w:lvlText w:val="•"/>
      <w:lvlJc w:val="left"/>
      <w:pPr>
        <w:tabs>
          <w:tab w:val="num" w:pos="720"/>
        </w:tabs>
        <w:ind w:left="720" w:hanging="360"/>
      </w:pPr>
      <w:rPr>
        <w:rFonts w:ascii="Times New Roman" w:hAnsi="Times New Roman" w:hint="default"/>
      </w:rPr>
    </w:lvl>
    <w:lvl w:ilvl="1" w:tplc="DFFA1B50" w:tentative="1">
      <w:start w:val="1"/>
      <w:numFmt w:val="bullet"/>
      <w:lvlText w:val="•"/>
      <w:lvlJc w:val="left"/>
      <w:pPr>
        <w:tabs>
          <w:tab w:val="num" w:pos="1440"/>
        </w:tabs>
        <w:ind w:left="1440" w:hanging="360"/>
      </w:pPr>
      <w:rPr>
        <w:rFonts w:ascii="Times New Roman" w:hAnsi="Times New Roman" w:hint="default"/>
      </w:rPr>
    </w:lvl>
    <w:lvl w:ilvl="2" w:tplc="119E359E" w:tentative="1">
      <w:start w:val="1"/>
      <w:numFmt w:val="bullet"/>
      <w:lvlText w:val="•"/>
      <w:lvlJc w:val="left"/>
      <w:pPr>
        <w:tabs>
          <w:tab w:val="num" w:pos="2160"/>
        </w:tabs>
        <w:ind w:left="2160" w:hanging="360"/>
      </w:pPr>
      <w:rPr>
        <w:rFonts w:ascii="Times New Roman" w:hAnsi="Times New Roman" w:hint="default"/>
      </w:rPr>
    </w:lvl>
    <w:lvl w:ilvl="3" w:tplc="71EA7DBC" w:tentative="1">
      <w:start w:val="1"/>
      <w:numFmt w:val="bullet"/>
      <w:lvlText w:val="•"/>
      <w:lvlJc w:val="left"/>
      <w:pPr>
        <w:tabs>
          <w:tab w:val="num" w:pos="2880"/>
        </w:tabs>
        <w:ind w:left="2880" w:hanging="360"/>
      </w:pPr>
      <w:rPr>
        <w:rFonts w:ascii="Times New Roman" w:hAnsi="Times New Roman" w:hint="default"/>
      </w:rPr>
    </w:lvl>
    <w:lvl w:ilvl="4" w:tplc="07EA0D72" w:tentative="1">
      <w:start w:val="1"/>
      <w:numFmt w:val="bullet"/>
      <w:lvlText w:val="•"/>
      <w:lvlJc w:val="left"/>
      <w:pPr>
        <w:tabs>
          <w:tab w:val="num" w:pos="3600"/>
        </w:tabs>
        <w:ind w:left="3600" w:hanging="360"/>
      </w:pPr>
      <w:rPr>
        <w:rFonts w:ascii="Times New Roman" w:hAnsi="Times New Roman" w:hint="default"/>
      </w:rPr>
    </w:lvl>
    <w:lvl w:ilvl="5" w:tplc="2872E650" w:tentative="1">
      <w:start w:val="1"/>
      <w:numFmt w:val="bullet"/>
      <w:lvlText w:val="•"/>
      <w:lvlJc w:val="left"/>
      <w:pPr>
        <w:tabs>
          <w:tab w:val="num" w:pos="4320"/>
        </w:tabs>
        <w:ind w:left="4320" w:hanging="360"/>
      </w:pPr>
      <w:rPr>
        <w:rFonts w:ascii="Times New Roman" w:hAnsi="Times New Roman" w:hint="default"/>
      </w:rPr>
    </w:lvl>
    <w:lvl w:ilvl="6" w:tplc="4E2096CA" w:tentative="1">
      <w:start w:val="1"/>
      <w:numFmt w:val="bullet"/>
      <w:lvlText w:val="•"/>
      <w:lvlJc w:val="left"/>
      <w:pPr>
        <w:tabs>
          <w:tab w:val="num" w:pos="5040"/>
        </w:tabs>
        <w:ind w:left="5040" w:hanging="360"/>
      </w:pPr>
      <w:rPr>
        <w:rFonts w:ascii="Times New Roman" w:hAnsi="Times New Roman" w:hint="default"/>
      </w:rPr>
    </w:lvl>
    <w:lvl w:ilvl="7" w:tplc="5E0EB7A4" w:tentative="1">
      <w:start w:val="1"/>
      <w:numFmt w:val="bullet"/>
      <w:lvlText w:val="•"/>
      <w:lvlJc w:val="left"/>
      <w:pPr>
        <w:tabs>
          <w:tab w:val="num" w:pos="5760"/>
        </w:tabs>
        <w:ind w:left="5760" w:hanging="360"/>
      </w:pPr>
      <w:rPr>
        <w:rFonts w:ascii="Times New Roman" w:hAnsi="Times New Roman" w:hint="default"/>
      </w:rPr>
    </w:lvl>
    <w:lvl w:ilvl="8" w:tplc="7E9CCF5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49D48F0"/>
    <w:multiLevelType w:val="hybridMultilevel"/>
    <w:tmpl w:val="EDE294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393E68"/>
    <w:multiLevelType w:val="hybridMultilevel"/>
    <w:tmpl w:val="998A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72067"/>
    <w:multiLevelType w:val="hybridMultilevel"/>
    <w:tmpl w:val="6B5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5E1735"/>
    <w:multiLevelType w:val="hybridMultilevel"/>
    <w:tmpl w:val="01A80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B9272A"/>
    <w:multiLevelType w:val="hybridMultilevel"/>
    <w:tmpl w:val="4FB441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1C3879"/>
    <w:multiLevelType w:val="hybridMultilevel"/>
    <w:tmpl w:val="55A2A2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665505E"/>
    <w:multiLevelType w:val="hybridMultilevel"/>
    <w:tmpl w:val="CF987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15A0C"/>
    <w:multiLevelType w:val="hybridMultilevel"/>
    <w:tmpl w:val="8646A5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BD4DA4"/>
    <w:multiLevelType w:val="hybridMultilevel"/>
    <w:tmpl w:val="AD64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33360"/>
    <w:multiLevelType w:val="hybridMultilevel"/>
    <w:tmpl w:val="54B65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4D4553"/>
    <w:multiLevelType w:val="hybridMultilevel"/>
    <w:tmpl w:val="E77047AA"/>
    <w:lvl w:ilvl="0" w:tplc="B34E464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FFE79E2"/>
    <w:multiLevelType w:val="hybridMultilevel"/>
    <w:tmpl w:val="54907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15"/>
  </w:num>
  <w:num w:numId="4">
    <w:abstractNumId w:val="2"/>
  </w:num>
  <w:num w:numId="5">
    <w:abstractNumId w:val="8"/>
  </w:num>
  <w:num w:numId="6">
    <w:abstractNumId w:val="21"/>
  </w:num>
  <w:num w:numId="7">
    <w:abstractNumId w:val="0"/>
  </w:num>
  <w:num w:numId="8">
    <w:abstractNumId w:val="14"/>
  </w:num>
  <w:num w:numId="9">
    <w:abstractNumId w:val="7"/>
  </w:num>
  <w:num w:numId="10">
    <w:abstractNumId w:val="19"/>
  </w:num>
  <w:num w:numId="11">
    <w:abstractNumId w:val="17"/>
  </w:num>
  <w:num w:numId="12">
    <w:abstractNumId w:val="9"/>
  </w:num>
  <w:num w:numId="13">
    <w:abstractNumId w:val="13"/>
  </w:num>
  <w:num w:numId="14">
    <w:abstractNumId w:val="12"/>
  </w:num>
  <w:num w:numId="15">
    <w:abstractNumId w:val="6"/>
  </w:num>
  <w:num w:numId="16">
    <w:abstractNumId w:val="3"/>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1"/>
  </w:num>
  <w:num w:numId="20">
    <w:abstractNumId w:val="4"/>
  </w:num>
  <w:num w:numId="21">
    <w:abstractNumId w:val="16"/>
  </w:num>
  <w:num w:numId="22">
    <w:abstractNumId w:val="21"/>
  </w:num>
  <w:num w:numId="23">
    <w:abstractNumId w:val="20"/>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02"/>
    <w:rsid w:val="00001832"/>
    <w:rsid w:val="000040A7"/>
    <w:rsid w:val="00015E13"/>
    <w:rsid w:val="00016EC2"/>
    <w:rsid w:val="000308B1"/>
    <w:rsid w:val="00035D42"/>
    <w:rsid w:val="00043A6C"/>
    <w:rsid w:val="0005353B"/>
    <w:rsid w:val="0005389B"/>
    <w:rsid w:val="00054EB4"/>
    <w:rsid w:val="000554C5"/>
    <w:rsid w:val="000567A5"/>
    <w:rsid w:val="00061956"/>
    <w:rsid w:val="00062348"/>
    <w:rsid w:val="0006772C"/>
    <w:rsid w:val="000731ED"/>
    <w:rsid w:val="00073DC0"/>
    <w:rsid w:val="00076649"/>
    <w:rsid w:val="00084534"/>
    <w:rsid w:val="0008519B"/>
    <w:rsid w:val="000A3ED3"/>
    <w:rsid w:val="000A7DE9"/>
    <w:rsid w:val="000B199A"/>
    <w:rsid w:val="000B26F5"/>
    <w:rsid w:val="000B40D2"/>
    <w:rsid w:val="000B5A2D"/>
    <w:rsid w:val="000D0CD0"/>
    <w:rsid w:val="000D203E"/>
    <w:rsid w:val="000E005D"/>
    <w:rsid w:val="000E1F96"/>
    <w:rsid w:val="000E3296"/>
    <w:rsid w:val="000E6C78"/>
    <w:rsid w:val="000E789B"/>
    <w:rsid w:val="000F3FA1"/>
    <w:rsid w:val="000F4801"/>
    <w:rsid w:val="0010630B"/>
    <w:rsid w:val="00107222"/>
    <w:rsid w:val="001147F8"/>
    <w:rsid w:val="0011547A"/>
    <w:rsid w:val="0012176F"/>
    <w:rsid w:val="00127143"/>
    <w:rsid w:val="001274A8"/>
    <w:rsid w:val="00130852"/>
    <w:rsid w:val="00137513"/>
    <w:rsid w:val="00142952"/>
    <w:rsid w:val="00150C3F"/>
    <w:rsid w:val="00154E38"/>
    <w:rsid w:val="00157F11"/>
    <w:rsid w:val="001837E8"/>
    <w:rsid w:val="00190031"/>
    <w:rsid w:val="001916D4"/>
    <w:rsid w:val="00194D10"/>
    <w:rsid w:val="00195196"/>
    <w:rsid w:val="00196C26"/>
    <w:rsid w:val="00196CE5"/>
    <w:rsid w:val="001978F9"/>
    <w:rsid w:val="001A1DAD"/>
    <w:rsid w:val="001A50A0"/>
    <w:rsid w:val="001A6E8B"/>
    <w:rsid w:val="001C265A"/>
    <w:rsid w:val="001C56F1"/>
    <w:rsid w:val="001C656B"/>
    <w:rsid w:val="001D0B77"/>
    <w:rsid w:val="001E1D95"/>
    <w:rsid w:val="001E5976"/>
    <w:rsid w:val="001F79AE"/>
    <w:rsid w:val="002071F1"/>
    <w:rsid w:val="002116AE"/>
    <w:rsid w:val="00214017"/>
    <w:rsid w:val="002202D8"/>
    <w:rsid w:val="00220C6C"/>
    <w:rsid w:val="0022496A"/>
    <w:rsid w:val="00231551"/>
    <w:rsid w:val="00234860"/>
    <w:rsid w:val="00235242"/>
    <w:rsid w:val="002424CD"/>
    <w:rsid w:val="00245311"/>
    <w:rsid w:val="00254970"/>
    <w:rsid w:val="002656D7"/>
    <w:rsid w:val="002746CB"/>
    <w:rsid w:val="00277134"/>
    <w:rsid w:val="00282603"/>
    <w:rsid w:val="002912E7"/>
    <w:rsid w:val="002939CA"/>
    <w:rsid w:val="002957F3"/>
    <w:rsid w:val="002963A8"/>
    <w:rsid w:val="0029649F"/>
    <w:rsid w:val="002A0328"/>
    <w:rsid w:val="002A534F"/>
    <w:rsid w:val="002A62EE"/>
    <w:rsid w:val="002B04D7"/>
    <w:rsid w:val="002C14A6"/>
    <w:rsid w:val="002C1CD5"/>
    <w:rsid w:val="002C5FA6"/>
    <w:rsid w:val="002D0372"/>
    <w:rsid w:val="002F4199"/>
    <w:rsid w:val="002F457F"/>
    <w:rsid w:val="002F546F"/>
    <w:rsid w:val="0030222F"/>
    <w:rsid w:val="00304C86"/>
    <w:rsid w:val="00304CFA"/>
    <w:rsid w:val="00307222"/>
    <w:rsid w:val="003148B4"/>
    <w:rsid w:val="0031747F"/>
    <w:rsid w:val="00325AF2"/>
    <w:rsid w:val="00327232"/>
    <w:rsid w:val="00331A13"/>
    <w:rsid w:val="003341AC"/>
    <w:rsid w:val="00336C7D"/>
    <w:rsid w:val="003378A4"/>
    <w:rsid w:val="00337927"/>
    <w:rsid w:val="00344226"/>
    <w:rsid w:val="00345ACC"/>
    <w:rsid w:val="003576CC"/>
    <w:rsid w:val="00370F8E"/>
    <w:rsid w:val="00373312"/>
    <w:rsid w:val="003738BF"/>
    <w:rsid w:val="0037793D"/>
    <w:rsid w:val="003824D1"/>
    <w:rsid w:val="0038537B"/>
    <w:rsid w:val="00392709"/>
    <w:rsid w:val="003B6BF8"/>
    <w:rsid w:val="003B7A51"/>
    <w:rsid w:val="003C1E60"/>
    <w:rsid w:val="003D5202"/>
    <w:rsid w:val="003E47DF"/>
    <w:rsid w:val="00405EC2"/>
    <w:rsid w:val="00410DC4"/>
    <w:rsid w:val="004137CD"/>
    <w:rsid w:val="00413EB8"/>
    <w:rsid w:val="00414A4E"/>
    <w:rsid w:val="004159A1"/>
    <w:rsid w:val="004175AB"/>
    <w:rsid w:val="00424933"/>
    <w:rsid w:val="00425609"/>
    <w:rsid w:val="0043111D"/>
    <w:rsid w:val="00431B98"/>
    <w:rsid w:val="004344D4"/>
    <w:rsid w:val="004354A6"/>
    <w:rsid w:val="004366E7"/>
    <w:rsid w:val="00437793"/>
    <w:rsid w:val="00441CBD"/>
    <w:rsid w:val="00450A55"/>
    <w:rsid w:val="004529D7"/>
    <w:rsid w:val="00452B4D"/>
    <w:rsid w:val="0045619D"/>
    <w:rsid w:val="00456D88"/>
    <w:rsid w:val="00456ED9"/>
    <w:rsid w:val="004656EE"/>
    <w:rsid w:val="004720F0"/>
    <w:rsid w:val="00472394"/>
    <w:rsid w:val="00474D98"/>
    <w:rsid w:val="00477F29"/>
    <w:rsid w:val="00486673"/>
    <w:rsid w:val="00496183"/>
    <w:rsid w:val="00497191"/>
    <w:rsid w:val="004A7974"/>
    <w:rsid w:val="004B3611"/>
    <w:rsid w:val="004B74ED"/>
    <w:rsid w:val="004C0D1E"/>
    <w:rsid w:val="004C30A2"/>
    <w:rsid w:val="004C3B87"/>
    <w:rsid w:val="004C4849"/>
    <w:rsid w:val="004D053F"/>
    <w:rsid w:val="004D7C64"/>
    <w:rsid w:val="004E1A96"/>
    <w:rsid w:val="004E6612"/>
    <w:rsid w:val="004E6821"/>
    <w:rsid w:val="004F2929"/>
    <w:rsid w:val="004F6A75"/>
    <w:rsid w:val="00503538"/>
    <w:rsid w:val="00506950"/>
    <w:rsid w:val="00507213"/>
    <w:rsid w:val="00510811"/>
    <w:rsid w:val="00521C9A"/>
    <w:rsid w:val="0052741E"/>
    <w:rsid w:val="0053009D"/>
    <w:rsid w:val="00536D2B"/>
    <w:rsid w:val="0054076F"/>
    <w:rsid w:val="0054131C"/>
    <w:rsid w:val="00546E7F"/>
    <w:rsid w:val="005472D5"/>
    <w:rsid w:val="005540AD"/>
    <w:rsid w:val="005647B6"/>
    <w:rsid w:val="005657ED"/>
    <w:rsid w:val="00573461"/>
    <w:rsid w:val="00582621"/>
    <w:rsid w:val="00583DF0"/>
    <w:rsid w:val="0058461D"/>
    <w:rsid w:val="00585753"/>
    <w:rsid w:val="00586C1A"/>
    <w:rsid w:val="005909EC"/>
    <w:rsid w:val="00593290"/>
    <w:rsid w:val="005A4E53"/>
    <w:rsid w:val="005A5020"/>
    <w:rsid w:val="005C180F"/>
    <w:rsid w:val="005C257B"/>
    <w:rsid w:val="005C4EAD"/>
    <w:rsid w:val="005E2378"/>
    <w:rsid w:val="005E3012"/>
    <w:rsid w:val="005E4364"/>
    <w:rsid w:val="005F20D9"/>
    <w:rsid w:val="005F2A9D"/>
    <w:rsid w:val="005F3F66"/>
    <w:rsid w:val="005F7AB8"/>
    <w:rsid w:val="00600C33"/>
    <w:rsid w:val="00606ED7"/>
    <w:rsid w:val="00611AE7"/>
    <w:rsid w:val="00623C7F"/>
    <w:rsid w:val="006249AB"/>
    <w:rsid w:val="0063020D"/>
    <w:rsid w:val="00630A2E"/>
    <w:rsid w:val="00631999"/>
    <w:rsid w:val="0063213F"/>
    <w:rsid w:val="006331C5"/>
    <w:rsid w:val="006344CE"/>
    <w:rsid w:val="00642CF8"/>
    <w:rsid w:val="00646CA4"/>
    <w:rsid w:val="00653FA7"/>
    <w:rsid w:val="006540A0"/>
    <w:rsid w:val="0065705F"/>
    <w:rsid w:val="00663B68"/>
    <w:rsid w:val="00663F1D"/>
    <w:rsid w:val="006673D8"/>
    <w:rsid w:val="0067358E"/>
    <w:rsid w:val="00673BE7"/>
    <w:rsid w:val="006745C3"/>
    <w:rsid w:val="00674FCB"/>
    <w:rsid w:val="00686A22"/>
    <w:rsid w:val="006900CA"/>
    <w:rsid w:val="00693CCD"/>
    <w:rsid w:val="00696EEE"/>
    <w:rsid w:val="006A790B"/>
    <w:rsid w:val="006B0DFA"/>
    <w:rsid w:val="006C4E67"/>
    <w:rsid w:val="006D1B36"/>
    <w:rsid w:val="006D1C9C"/>
    <w:rsid w:val="006D29D5"/>
    <w:rsid w:val="006E15B6"/>
    <w:rsid w:val="006E429B"/>
    <w:rsid w:val="006F027C"/>
    <w:rsid w:val="006F22E1"/>
    <w:rsid w:val="006F2D0C"/>
    <w:rsid w:val="006F6064"/>
    <w:rsid w:val="006F6262"/>
    <w:rsid w:val="007066B3"/>
    <w:rsid w:val="007120A4"/>
    <w:rsid w:val="007126AA"/>
    <w:rsid w:val="00734F4E"/>
    <w:rsid w:val="00735CDC"/>
    <w:rsid w:val="007367E2"/>
    <w:rsid w:val="00736E13"/>
    <w:rsid w:val="007404B3"/>
    <w:rsid w:val="00746686"/>
    <w:rsid w:val="00751B9D"/>
    <w:rsid w:val="00752798"/>
    <w:rsid w:val="00753573"/>
    <w:rsid w:val="0076616A"/>
    <w:rsid w:val="00766D67"/>
    <w:rsid w:val="00775D50"/>
    <w:rsid w:val="00782EB5"/>
    <w:rsid w:val="00792CBB"/>
    <w:rsid w:val="00797297"/>
    <w:rsid w:val="007A0C8B"/>
    <w:rsid w:val="007A184F"/>
    <w:rsid w:val="007B0786"/>
    <w:rsid w:val="007C1019"/>
    <w:rsid w:val="007C3E71"/>
    <w:rsid w:val="007C49F4"/>
    <w:rsid w:val="007C5CF4"/>
    <w:rsid w:val="007D1C3D"/>
    <w:rsid w:val="007D4660"/>
    <w:rsid w:val="007D5FC1"/>
    <w:rsid w:val="007F1B32"/>
    <w:rsid w:val="007F4BDD"/>
    <w:rsid w:val="00810AD8"/>
    <w:rsid w:val="00812DF6"/>
    <w:rsid w:val="00813B92"/>
    <w:rsid w:val="008146F4"/>
    <w:rsid w:val="008152A4"/>
    <w:rsid w:val="00824505"/>
    <w:rsid w:val="008246C5"/>
    <w:rsid w:val="00825A50"/>
    <w:rsid w:val="00830126"/>
    <w:rsid w:val="0084067B"/>
    <w:rsid w:val="0084696C"/>
    <w:rsid w:val="008478CF"/>
    <w:rsid w:val="008501BE"/>
    <w:rsid w:val="008524D5"/>
    <w:rsid w:val="00864E7F"/>
    <w:rsid w:val="008650B7"/>
    <w:rsid w:val="00871991"/>
    <w:rsid w:val="00872A24"/>
    <w:rsid w:val="00872FBE"/>
    <w:rsid w:val="008857E5"/>
    <w:rsid w:val="008945BD"/>
    <w:rsid w:val="008A0FD7"/>
    <w:rsid w:val="008A38BB"/>
    <w:rsid w:val="008A476C"/>
    <w:rsid w:val="008A7AC0"/>
    <w:rsid w:val="008B1AD2"/>
    <w:rsid w:val="008B707A"/>
    <w:rsid w:val="008B7E68"/>
    <w:rsid w:val="008C693A"/>
    <w:rsid w:val="008D02AB"/>
    <w:rsid w:val="008D1ACB"/>
    <w:rsid w:val="008E2749"/>
    <w:rsid w:val="008F09A1"/>
    <w:rsid w:val="008F29C6"/>
    <w:rsid w:val="008F2AE9"/>
    <w:rsid w:val="009055F6"/>
    <w:rsid w:val="0090605C"/>
    <w:rsid w:val="00907D46"/>
    <w:rsid w:val="00913C8A"/>
    <w:rsid w:val="009246F5"/>
    <w:rsid w:val="00924C70"/>
    <w:rsid w:val="0093040F"/>
    <w:rsid w:val="00933892"/>
    <w:rsid w:val="009354D3"/>
    <w:rsid w:val="00960F30"/>
    <w:rsid w:val="0096170C"/>
    <w:rsid w:val="00964CE6"/>
    <w:rsid w:val="00971F17"/>
    <w:rsid w:val="00977331"/>
    <w:rsid w:val="009838C6"/>
    <w:rsid w:val="009A08E7"/>
    <w:rsid w:val="009A229F"/>
    <w:rsid w:val="009A63B8"/>
    <w:rsid w:val="009A6D39"/>
    <w:rsid w:val="009B2726"/>
    <w:rsid w:val="009B303E"/>
    <w:rsid w:val="009D2378"/>
    <w:rsid w:val="009D4DCF"/>
    <w:rsid w:val="009D6925"/>
    <w:rsid w:val="009E3934"/>
    <w:rsid w:val="009E409F"/>
    <w:rsid w:val="009E4F17"/>
    <w:rsid w:val="009E7DAA"/>
    <w:rsid w:val="00A03676"/>
    <w:rsid w:val="00A05263"/>
    <w:rsid w:val="00A0730A"/>
    <w:rsid w:val="00A07886"/>
    <w:rsid w:val="00A10CB4"/>
    <w:rsid w:val="00A13974"/>
    <w:rsid w:val="00A22418"/>
    <w:rsid w:val="00A2604C"/>
    <w:rsid w:val="00A31C5D"/>
    <w:rsid w:val="00A31FFA"/>
    <w:rsid w:val="00A32555"/>
    <w:rsid w:val="00A33F14"/>
    <w:rsid w:val="00A37D17"/>
    <w:rsid w:val="00A416A9"/>
    <w:rsid w:val="00A45827"/>
    <w:rsid w:val="00A50A08"/>
    <w:rsid w:val="00A51021"/>
    <w:rsid w:val="00A552BA"/>
    <w:rsid w:val="00A605F0"/>
    <w:rsid w:val="00A64077"/>
    <w:rsid w:val="00A657CF"/>
    <w:rsid w:val="00A71147"/>
    <w:rsid w:val="00A775B8"/>
    <w:rsid w:val="00A84C66"/>
    <w:rsid w:val="00A879F0"/>
    <w:rsid w:val="00A92F71"/>
    <w:rsid w:val="00A96550"/>
    <w:rsid w:val="00A973EC"/>
    <w:rsid w:val="00AA073D"/>
    <w:rsid w:val="00AA0FB6"/>
    <w:rsid w:val="00AA50E1"/>
    <w:rsid w:val="00AA603B"/>
    <w:rsid w:val="00AA72D5"/>
    <w:rsid w:val="00AA7CCB"/>
    <w:rsid w:val="00AB3308"/>
    <w:rsid w:val="00AB37BB"/>
    <w:rsid w:val="00AC0DD6"/>
    <w:rsid w:val="00AC0EB2"/>
    <w:rsid w:val="00AC36DF"/>
    <w:rsid w:val="00AD2233"/>
    <w:rsid w:val="00AD6022"/>
    <w:rsid w:val="00AD7691"/>
    <w:rsid w:val="00AE4DFF"/>
    <w:rsid w:val="00AF36B2"/>
    <w:rsid w:val="00B07186"/>
    <w:rsid w:val="00B11CC3"/>
    <w:rsid w:val="00B128C2"/>
    <w:rsid w:val="00B13890"/>
    <w:rsid w:val="00B16465"/>
    <w:rsid w:val="00B2085D"/>
    <w:rsid w:val="00B250EE"/>
    <w:rsid w:val="00B260EC"/>
    <w:rsid w:val="00B32CFB"/>
    <w:rsid w:val="00B345BB"/>
    <w:rsid w:val="00B35F4D"/>
    <w:rsid w:val="00B37BF4"/>
    <w:rsid w:val="00B444E0"/>
    <w:rsid w:val="00B46863"/>
    <w:rsid w:val="00B4742C"/>
    <w:rsid w:val="00B60717"/>
    <w:rsid w:val="00B610A0"/>
    <w:rsid w:val="00B63B48"/>
    <w:rsid w:val="00B70250"/>
    <w:rsid w:val="00B70E2D"/>
    <w:rsid w:val="00B72AB1"/>
    <w:rsid w:val="00B77582"/>
    <w:rsid w:val="00B81DF6"/>
    <w:rsid w:val="00B83902"/>
    <w:rsid w:val="00B85EB0"/>
    <w:rsid w:val="00B86B07"/>
    <w:rsid w:val="00BA0C62"/>
    <w:rsid w:val="00BA211E"/>
    <w:rsid w:val="00BA3D22"/>
    <w:rsid w:val="00BA413A"/>
    <w:rsid w:val="00BA4967"/>
    <w:rsid w:val="00BA4DE6"/>
    <w:rsid w:val="00BB4870"/>
    <w:rsid w:val="00BB599A"/>
    <w:rsid w:val="00BB62B9"/>
    <w:rsid w:val="00BB6707"/>
    <w:rsid w:val="00BB6781"/>
    <w:rsid w:val="00BB74C0"/>
    <w:rsid w:val="00BC3093"/>
    <w:rsid w:val="00BC550E"/>
    <w:rsid w:val="00BC7BAC"/>
    <w:rsid w:val="00BD4542"/>
    <w:rsid w:val="00BD6EBC"/>
    <w:rsid w:val="00BE20AE"/>
    <w:rsid w:val="00BE2B46"/>
    <w:rsid w:val="00BE446E"/>
    <w:rsid w:val="00BF0B07"/>
    <w:rsid w:val="00BF4F6E"/>
    <w:rsid w:val="00C05205"/>
    <w:rsid w:val="00C1186E"/>
    <w:rsid w:val="00C1257D"/>
    <w:rsid w:val="00C16F37"/>
    <w:rsid w:val="00C21F30"/>
    <w:rsid w:val="00C242B3"/>
    <w:rsid w:val="00C24625"/>
    <w:rsid w:val="00C24B02"/>
    <w:rsid w:val="00C31353"/>
    <w:rsid w:val="00C33625"/>
    <w:rsid w:val="00C41BB2"/>
    <w:rsid w:val="00C41E07"/>
    <w:rsid w:val="00C42B54"/>
    <w:rsid w:val="00C43905"/>
    <w:rsid w:val="00C53AD5"/>
    <w:rsid w:val="00C54F04"/>
    <w:rsid w:val="00C558CA"/>
    <w:rsid w:val="00C80501"/>
    <w:rsid w:val="00C81497"/>
    <w:rsid w:val="00C825FA"/>
    <w:rsid w:val="00C85F06"/>
    <w:rsid w:val="00C91A88"/>
    <w:rsid w:val="00C94F82"/>
    <w:rsid w:val="00C950E5"/>
    <w:rsid w:val="00C973E7"/>
    <w:rsid w:val="00CA5DBD"/>
    <w:rsid w:val="00CB1342"/>
    <w:rsid w:val="00CB487B"/>
    <w:rsid w:val="00CB4A0A"/>
    <w:rsid w:val="00CB4BE4"/>
    <w:rsid w:val="00CB77D4"/>
    <w:rsid w:val="00CC3A28"/>
    <w:rsid w:val="00CC61AA"/>
    <w:rsid w:val="00CD4606"/>
    <w:rsid w:val="00CD7297"/>
    <w:rsid w:val="00CF0F7C"/>
    <w:rsid w:val="00CF149F"/>
    <w:rsid w:val="00CF2D1C"/>
    <w:rsid w:val="00CF599C"/>
    <w:rsid w:val="00D008A4"/>
    <w:rsid w:val="00D03E43"/>
    <w:rsid w:val="00D1191C"/>
    <w:rsid w:val="00D138F2"/>
    <w:rsid w:val="00D15971"/>
    <w:rsid w:val="00D23B01"/>
    <w:rsid w:val="00D4609D"/>
    <w:rsid w:val="00D46216"/>
    <w:rsid w:val="00D52A08"/>
    <w:rsid w:val="00D62121"/>
    <w:rsid w:val="00D66D7E"/>
    <w:rsid w:val="00D822F3"/>
    <w:rsid w:val="00D87696"/>
    <w:rsid w:val="00DA1317"/>
    <w:rsid w:val="00DB6528"/>
    <w:rsid w:val="00DC412C"/>
    <w:rsid w:val="00DD29EC"/>
    <w:rsid w:val="00DE6339"/>
    <w:rsid w:val="00DE7C20"/>
    <w:rsid w:val="00DF0159"/>
    <w:rsid w:val="00DF2EBA"/>
    <w:rsid w:val="00DF54F0"/>
    <w:rsid w:val="00E00BDE"/>
    <w:rsid w:val="00E024B4"/>
    <w:rsid w:val="00E040F1"/>
    <w:rsid w:val="00E104C7"/>
    <w:rsid w:val="00E156B8"/>
    <w:rsid w:val="00E22435"/>
    <w:rsid w:val="00E24812"/>
    <w:rsid w:val="00E27C8D"/>
    <w:rsid w:val="00E43DA7"/>
    <w:rsid w:val="00E44777"/>
    <w:rsid w:val="00E4680F"/>
    <w:rsid w:val="00E53A2E"/>
    <w:rsid w:val="00E607CF"/>
    <w:rsid w:val="00E6311C"/>
    <w:rsid w:val="00E7225A"/>
    <w:rsid w:val="00E8089D"/>
    <w:rsid w:val="00E8242F"/>
    <w:rsid w:val="00EA429A"/>
    <w:rsid w:val="00EA7388"/>
    <w:rsid w:val="00EA7CFB"/>
    <w:rsid w:val="00EC0A73"/>
    <w:rsid w:val="00ED2CD6"/>
    <w:rsid w:val="00ED585A"/>
    <w:rsid w:val="00EE2A44"/>
    <w:rsid w:val="00EF3795"/>
    <w:rsid w:val="00EF5563"/>
    <w:rsid w:val="00EF58CA"/>
    <w:rsid w:val="00F17C27"/>
    <w:rsid w:val="00F25C63"/>
    <w:rsid w:val="00F31038"/>
    <w:rsid w:val="00F37B7B"/>
    <w:rsid w:val="00F5604B"/>
    <w:rsid w:val="00F6015C"/>
    <w:rsid w:val="00F64661"/>
    <w:rsid w:val="00F64B05"/>
    <w:rsid w:val="00F736D0"/>
    <w:rsid w:val="00F766A4"/>
    <w:rsid w:val="00F9306B"/>
    <w:rsid w:val="00F9458B"/>
    <w:rsid w:val="00F9466B"/>
    <w:rsid w:val="00FA155C"/>
    <w:rsid w:val="00FA419E"/>
    <w:rsid w:val="00FA43D7"/>
    <w:rsid w:val="00FA628D"/>
    <w:rsid w:val="00FA6E03"/>
    <w:rsid w:val="00FB0D97"/>
    <w:rsid w:val="00FB492D"/>
    <w:rsid w:val="00FC18AA"/>
    <w:rsid w:val="00FC281A"/>
    <w:rsid w:val="00FD6B6A"/>
    <w:rsid w:val="00FE34E6"/>
    <w:rsid w:val="00FE5289"/>
    <w:rsid w:val="00FE591B"/>
    <w:rsid w:val="00FE6BAF"/>
    <w:rsid w:val="00FF1FD6"/>
    <w:rsid w:val="00FF6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6653FE-62E4-4F89-BC92-0EAD00C8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84F"/>
    <w:pPr>
      <w:widowControl w:val="0"/>
    </w:pPr>
    <w:rPr>
      <w:sz w:val="24"/>
      <w:szCs w:val="24"/>
    </w:rPr>
  </w:style>
  <w:style w:type="paragraph" w:styleId="Heading1">
    <w:name w:val="heading 1"/>
    <w:basedOn w:val="Normal"/>
    <w:next w:val="Normal"/>
    <w:qFormat/>
    <w:rsid w:val="001F79AE"/>
    <w:pPr>
      <w:keepNext/>
      <w:widowControl/>
      <w:jc w:val="center"/>
      <w:outlineLvl w:val="0"/>
    </w:pPr>
    <w:rPr>
      <w:b/>
      <w:sz w:val="36"/>
      <w:szCs w:val="20"/>
    </w:rPr>
  </w:style>
  <w:style w:type="paragraph" w:styleId="Heading2">
    <w:name w:val="heading 2"/>
    <w:aliases w:val=" Char,Heading 2 Char Char,Char"/>
    <w:basedOn w:val="Normal"/>
    <w:next w:val="Normal"/>
    <w:link w:val="Heading2Char"/>
    <w:qFormat/>
    <w:rsid w:val="001F79AE"/>
    <w:pPr>
      <w:keepNext/>
      <w:widowControl/>
      <w:outlineLvl w:val="1"/>
    </w:pPr>
    <w:rPr>
      <w:szCs w:val="20"/>
    </w:rPr>
  </w:style>
  <w:style w:type="paragraph" w:styleId="Heading3">
    <w:name w:val="heading 3"/>
    <w:basedOn w:val="Normal"/>
    <w:next w:val="Normal"/>
    <w:link w:val="Heading3Char"/>
    <w:qFormat/>
    <w:rsid w:val="004E6821"/>
    <w:pPr>
      <w:keepNext/>
      <w:spacing w:before="240" w:after="60"/>
      <w:outlineLvl w:val="2"/>
    </w:pPr>
    <w:rPr>
      <w:rFonts w:ascii="Arial" w:hAnsi="Arial" w:cs="Arial"/>
      <w:b/>
      <w:bCs/>
      <w:sz w:val="26"/>
      <w:szCs w:val="26"/>
    </w:rPr>
  </w:style>
  <w:style w:type="paragraph" w:styleId="Heading4">
    <w:name w:val="heading 4"/>
    <w:basedOn w:val="Normal"/>
    <w:next w:val="Normal"/>
    <w:qFormat/>
    <w:rsid w:val="004E6821"/>
    <w:pPr>
      <w:keepNext/>
      <w:spacing w:before="240" w:after="60"/>
      <w:outlineLvl w:val="3"/>
    </w:pPr>
    <w:rPr>
      <w:b/>
      <w:bCs/>
      <w:sz w:val="28"/>
      <w:szCs w:val="28"/>
    </w:rPr>
  </w:style>
  <w:style w:type="paragraph" w:styleId="Heading8">
    <w:name w:val="heading 8"/>
    <w:basedOn w:val="Normal"/>
    <w:next w:val="Normal"/>
    <w:qFormat/>
    <w:rsid w:val="004E682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3902"/>
    <w:pPr>
      <w:tabs>
        <w:tab w:val="center" w:pos="4320"/>
        <w:tab w:val="right" w:pos="8640"/>
      </w:tabs>
    </w:pPr>
  </w:style>
  <w:style w:type="paragraph" w:styleId="Footer">
    <w:name w:val="footer"/>
    <w:basedOn w:val="Normal"/>
    <w:rsid w:val="00B83902"/>
    <w:pPr>
      <w:tabs>
        <w:tab w:val="center" w:pos="4320"/>
        <w:tab w:val="right" w:pos="8640"/>
      </w:tabs>
    </w:pPr>
  </w:style>
  <w:style w:type="character" w:styleId="Strong">
    <w:name w:val="Strong"/>
    <w:qFormat/>
    <w:rsid w:val="00B83902"/>
    <w:rPr>
      <w:b/>
      <w:bCs/>
    </w:rPr>
  </w:style>
  <w:style w:type="paragraph" w:styleId="BalloonText">
    <w:name w:val="Balloon Text"/>
    <w:basedOn w:val="Normal"/>
    <w:semiHidden/>
    <w:rsid w:val="001F79AE"/>
    <w:rPr>
      <w:rFonts w:ascii="Tahoma" w:hAnsi="Tahoma" w:cs="Tahoma"/>
      <w:sz w:val="16"/>
      <w:szCs w:val="16"/>
    </w:rPr>
  </w:style>
  <w:style w:type="paragraph" w:styleId="BodyTextIndent">
    <w:name w:val="Body Text Indent"/>
    <w:basedOn w:val="Normal"/>
    <w:rsid w:val="004E6821"/>
    <w:pPr>
      <w:widowControl/>
      <w:ind w:left="720"/>
    </w:pPr>
    <w:rPr>
      <w:rFonts w:ascii="Tahoma" w:hAnsi="Tahoma" w:cs="Tahoma"/>
      <w:sz w:val="22"/>
      <w:szCs w:val="22"/>
    </w:rPr>
  </w:style>
  <w:style w:type="paragraph" w:customStyle="1" w:styleId="Document1">
    <w:name w:val="Document 1"/>
    <w:rsid w:val="004E6821"/>
    <w:pPr>
      <w:keepNext/>
      <w:keepLines/>
      <w:tabs>
        <w:tab w:val="left" w:pos="-720"/>
      </w:tabs>
      <w:suppressAutoHyphens/>
    </w:pPr>
    <w:rPr>
      <w:rFonts w:ascii="Courier New" w:hAnsi="Courier New" w:cs="Courier New"/>
      <w:sz w:val="24"/>
      <w:szCs w:val="24"/>
    </w:rPr>
  </w:style>
  <w:style w:type="character" w:styleId="Hyperlink">
    <w:name w:val="Hyperlink"/>
    <w:rsid w:val="004E6821"/>
    <w:rPr>
      <w:color w:val="0000FF"/>
      <w:u w:val="single"/>
    </w:rPr>
  </w:style>
  <w:style w:type="paragraph" w:styleId="List">
    <w:name w:val="List"/>
    <w:basedOn w:val="Normal"/>
    <w:rsid w:val="004E6821"/>
    <w:pPr>
      <w:widowControl/>
      <w:ind w:left="360" w:hanging="360"/>
    </w:pPr>
    <w:rPr>
      <w:rFonts w:ascii="Tahoma" w:hAnsi="Tahoma" w:cs="Tahoma"/>
      <w:sz w:val="20"/>
      <w:szCs w:val="20"/>
    </w:rPr>
  </w:style>
  <w:style w:type="paragraph" w:customStyle="1" w:styleId="Body">
    <w:name w:val="Body"/>
    <w:rsid w:val="004E6821"/>
    <w:pPr>
      <w:widowControl w:val="0"/>
      <w:spacing w:after="100" w:line="280" w:lineRule="exact"/>
    </w:pPr>
    <w:rPr>
      <w:rFonts w:ascii="Times" w:hAnsi="Times"/>
      <w:snapToGrid w:val="0"/>
      <w:color w:val="000000"/>
      <w:sz w:val="24"/>
      <w:szCs w:val="24"/>
    </w:rPr>
  </w:style>
  <w:style w:type="paragraph" w:styleId="List2">
    <w:name w:val="List 2"/>
    <w:basedOn w:val="Normal"/>
    <w:rsid w:val="004E6821"/>
    <w:pPr>
      <w:widowControl/>
      <w:ind w:left="720" w:hanging="360"/>
      <w:jc w:val="both"/>
    </w:pPr>
    <w:rPr>
      <w:sz w:val="26"/>
      <w:szCs w:val="26"/>
    </w:rPr>
  </w:style>
  <w:style w:type="paragraph" w:styleId="BodyTextIndent3">
    <w:name w:val="Body Text Indent 3"/>
    <w:basedOn w:val="Normal"/>
    <w:rsid w:val="001837E8"/>
    <w:pPr>
      <w:spacing w:after="120"/>
      <w:ind w:left="360"/>
    </w:pPr>
    <w:rPr>
      <w:sz w:val="16"/>
      <w:szCs w:val="16"/>
    </w:rPr>
  </w:style>
  <w:style w:type="paragraph" w:styleId="NormalWeb">
    <w:name w:val="Normal (Web)"/>
    <w:basedOn w:val="Normal"/>
    <w:rsid w:val="001837E8"/>
    <w:pPr>
      <w:widowControl/>
      <w:spacing w:before="100" w:beforeAutospacing="1" w:after="100" w:afterAutospacing="1"/>
    </w:pPr>
    <w:rPr>
      <w:rFonts w:ascii="Arial Unicode MS" w:eastAsia="Arial Unicode MS" w:hAnsi="Arial Unicode MS"/>
      <w:color w:val="000000"/>
    </w:rPr>
  </w:style>
  <w:style w:type="paragraph" w:styleId="List3">
    <w:name w:val="List 3"/>
    <w:basedOn w:val="Normal"/>
    <w:rsid w:val="001837E8"/>
    <w:pPr>
      <w:widowControl/>
      <w:ind w:left="1080" w:hanging="360"/>
    </w:pPr>
    <w:rPr>
      <w:rFonts w:ascii="Tahoma" w:hAnsi="Tahoma" w:cs="Tahoma"/>
    </w:rPr>
  </w:style>
  <w:style w:type="paragraph" w:styleId="ListContinue2">
    <w:name w:val="List Continue 2"/>
    <w:basedOn w:val="Normal"/>
    <w:rsid w:val="001837E8"/>
    <w:pPr>
      <w:widowControl/>
      <w:spacing w:after="120"/>
      <w:ind w:left="720"/>
    </w:pPr>
    <w:rPr>
      <w:rFonts w:ascii="Tahoma" w:hAnsi="Tahoma" w:cs="Tahoma"/>
    </w:rPr>
  </w:style>
  <w:style w:type="paragraph" w:styleId="ListContinue3">
    <w:name w:val="List Continue 3"/>
    <w:basedOn w:val="Normal"/>
    <w:rsid w:val="001837E8"/>
    <w:pPr>
      <w:widowControl/>
      <w:spacing w:after="120"/>
      <w:ind w:left="1080"/>
    </w:pPr>
    <w:rPr>
      <w:rFonts w:ascii="Tahoma" w:hAnsi="Tahoma" w:cs="Tahoma"/>
    </w:rPr>
  </w:style>
  <w:style w:type="paragraph" w:customStyle="1" w:styleId="Style1">
    <w:name w:val="Style1"/>
    <w:basedOn w:val="TOC1"/>
    <w:rsid w:val="001837E8"/>
    <w:pPr>
      <w:widowControl/>
      <w:spacing w:before="240" w:after="120"/>
    </w:pPr>
    <w:rPr>
      <w:rFonts w:ascii="Tahoma" w:hAnsi="Tahoma" w:cs="Tahoma"/>
      <w:b/>
      <w:bCs/>
      <w:sz w:val="28"/>
      <w:szCs w:val="28"/>
    </w:rPr>
  </w:style>
  <w:style w:type="paragraph" w:styleId="TOC1">
    <w:name w:val="toc 1"/>
    <w:basedOn w:val="Normal"/>
    <w:next w:val="Normal"/>
    <w:autoRedefine/>
    <w:semiHidden/>
    <w:rsid w:val="001837E8"/>
  </w:style>
  <w:style w:type="paragraph" w:styleId="DocumentMap">
    <w:name w:val="Document Map"/>
    <w:basedOn w:val="Normal"/>
    <w:semiHidden/>
    <w:rsid w:val="005F7AB8"/>
    <w:pPr>
      <w:shd w:val="clear" w:color="auto" w:fill="000080"/>
    </w:pPr>
    <w:rPr>
      <w:rFonts w:ascii="Tahoma" w:hAnsi="Tahoma" w:cs="Tahoma"/>
    </w:rPr>
  </w:style>
  <w:style w:type="character" w:styleId="PageNumber">
    <w:name w:val="page number"/>
    <w:basedOn w:val="DefaultParagraphFont"/>
    <w:rsid w:val="00630A2E"/>
  </w:style>
  <w:style w:type="character" w:styleId="FollowedHyperlink">
    <w:name w:val="FollowedHyperlink"/>
    <w:rsid w:val="00FE6BAF"/>
    <w:rPr>
      <w:color w:val="800080"/>
      <w:u w:val="single"/>
    </w:rPr>
  </w:style>
  <w:style w:type="character" w:customStyle="1" w:styleId="Heading2Char">
    <w:name w:val="Heading 2 Char"/>
    <w:aliases w:val=" Char Char,Heading 2 Char Char Char,Char Char"/>
    <w:link w:val="Heading2"/>
    <w:rsid w:val="00BB6707"/>
    <w:rPr>
      <w:sz w:val="24"/>
      <w:lang w:val="en-US" w:eastAsia="en-US" w:bidi="ar-SA"/>
    </w:rPr>
  </w:style>
  <w:style w:type="paragraph" w:customStyle="1" w:styleId="p3">
    <w:name w:val="p3"/>
    <w:basedOn w:val="Normal"/>
    <w:rsid w:val="00EE2A44"/>
    <w:pPr>
      <w:tabs>
        <w:tab w:val="left" w:pos="204"/>
      </w:tabs>
      <w:autoSpaceDE w:val="0"/>
      <w:autoSpaceDN w:val="0"/>
      <w:adjustRightInd w:val="0"/>
    </w:pPr>
  </w:style>
  <w:style w:type="character" w:customStyle="1" w:styleId="Heading3Char">
    <w:name w:val="Heading 3 Char"/>
    <w:link w:val="Heading3"/>
    <w:rsid w:val="009E4F17"/>
    <w:rPr>
      <w:rFonts w:ascii="Arial" w:hAnsi="Arial" w:cs="Arial"/>
      <w:b/>
      <w:bCs/>
      <w:sz w:val="26"/>
      <w:szCs w:val="26"/>
    </w:rPr>
  </w:style>
  <w:style w:type="paragraph" w:styleId="ListParagraph">
    <w:name w:val="List Paragraph"/>
    <w:basedOn w:val="Normal"/>
    <w:uiPriority w:val="34"/>
    <w:qFormat/>
    <w:rsid w:val="0034422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2039">
      <w:bodyDiv w:val="1"/>
      <w:marLeft w:val="0"/>
      <w:marRight w:val="0"/>
      <w:marTop w:val="0"/>
      <w:marBottom w:val="0"/>
      <w:divBdr>
        <w:top w:val="none" w:sz="0" w:space="0" w:color="auto"/>
        <w:left w:val="none" w:sz="0" w:space="0" w:color="auto"/>
        <w:bottom w:val="none" w:sz="0" w:space="0" w:color="auto"/>
        <w:right w:val="none" w:sz="0" w:space="0" w:color="auto"/>
      </w:divBdr>
    </w:div>
    <w:div w:id="257981127">
      <w:bodyDiv w:val="1"/>
      <w:marLeft w:val="0"/>
      <w:marRight w:val="0"/>
      <w:marTop w:val="0"/>
      <w:marBottom w:val="0"/>
      <w:divBdr>
        <w:top w:val="none" w:sz="0" w:space="0" w:color="auto"/>
        <w:left w:val="none" w:sz="0" w:space="0" w:color="auto"/>
        <w:bottom w:val="none" w:sz="0" w:space="0" w:color="auto"/>
        <w:right w:val="none" w:sz="0" w:space="0" w:color="auto"/>
      </w:divBdr>
    </w:div>
    <w:div w:id="296378938">
      <w:bodyDiv w:val="1"/>
      <w:marLeft w:val="0"/>
      <w:marRight w:val="0"/>
      <w:marTop w:val="0"/>
      <w:marBottom w:val="0"/>
      <w:divBdr>
        <w:top w:val="none" w:sz="0" w:space="0" w:color="auto"/>
        <w:left w:val="none" w:sz="0" w:space="0" w:color="auto"/>
        <w:bottom w:val="none" w:sz="0" w:space="0" w:color="auto"/>
        <w:right w:val="none" w:sz="0" w:space="0" w:color="auto"/>
      </w:divBdr>
    </w:div>
    <w:div w:id="480924728">
      <w:bodyDiv w:val="1"/>
      <w:marLeft w:val="0"/>
      <w:marRight w:val="0"/>
      <w:marTop w:val="0"/>
      <w:marBottom w:val="0"/>
      <w:divBdr>
        <w:top w:val="none" w:sz="0" w:space="0" w:color="auto"/>
        <w:left w:val="none" w:sz="0" w:space="0" w:color="auto"/>
        <w:bottom w:val="none" w:sz="0" w:space="0" w:color="auto"/>
        <w:right w:val="none" w:sz="0" w:space="0" w:color="auto"/>
      </w:divBdr>
    </w:div>
    <w:div w:id="742408110">
      <w:bodyDiv w:val="1"/>
      <w:marLeft w:val="0"/>
      <w:marRight w:val="0"/>
      <w:marTop w:val="0"/>
      <w:marBottom w:val="0"/>
      <w:divBdr>
        <w:top w:val="none" w:sz="0" w:space="0" w:color="auto"/>
        <w:left w:val="none" w:sz="0" w:space="0" w:color="auto"/>
        <w:bottom w:val="none" w:sz="0" w:space="0" w:color="auto"/>
        <w:right w:val="none" w:sz="0" w:space="0" w:color="auto"/>
      </w:divBdr>
    </w:div>
    <w:div w:id="749543872">
      <w:bodyDiv w:val="1"/>
      <w:marLeft w:val="0"/>
      <w:marRight w:val="0"/>
      <w:marTop w:val="0"/>
      <w:marBottom w:val="0"/>
      <w:divBdr>
        <w:top w:val="none" w:sz="0" w:space="0" w:color="auto"/>
        <w:left w:val="none" w:sz="0" w:space="0" w:color="auto"/>
        <w:bottom w:val="none" w:sz="0" w:space="0" w:color="auto"/>
        <w:right w:val="none" w:sz="0" w:space="0" w:color="auto"/>
      </w:divBdr>
      <w:divsChild>
        <w:div w:id="23799162">
          <w:marLeft w:val="547"/>
          <w:marRight w:val="0"/>
          <w:marTop w:val="154"/>
          <w:marBottom w:val="0"/>
          <w:divBdr>
            <w:top w:val="none" w:sz="0" w:space="0" w:color="auto"/>
            <w:left w:val="none" w:sz="0" w:space="0" w:color="auto"/>
            <w:bottom w:val="none" w:sz="0" w:space="0" w:color="auto"/>
            <w:right w:val="none" w:sz="0" w:space="0" w:color="auto"/>
          </w:divBdr>
        </w:div>
        <w:div w:id="1576623354">
          <w:marLeft w:val="547"/>
          <w:marRight w:val="0"/>
          <w:marTop w:val="154"/>
          <w:marBottom w:val="0"/>
          <w:divBdr>
            <w:top w:val="none" w:sz="0" w:space="0" w:color="auto"/>
            <w:left w:val="none" w:sz="0" w:space="0" w:color="auto"/>
            <w:bottom w:val="none" w:sz="0" w:space="0" w:color="auto"/>
            <w:right w:val="none" w:sz="0" w:space="0" w:color="auto"/>
          </w:divBdr>
        </w:div>
        <w:div w:id="1653828132">
          <w:marLeft w:val="547"/>
          <w:marRight w:val="0"/>
          <w:marTop w:val="154"/>
          <w:marBottom w:val="0"/>
          <w:divBdr>
            <w:top w:val="none" w:sz="0" w:space="0" w:color="auto"/>
            <w:left w:val="none" w:sz="0" w:space="0" w:color="auto"/>
            <w:bottom w:val="none" w:sz="0" w:space="0" w:color="auto"/>
            <w:right w:val="none" w:sz="0" w:space="0" w:color="auto"/>
          </w:divBdr>
        </w:div>
        <w:div w:id="2027750011">
          <w:marLeft w:val="547"/>
          <w:marRight w:val="0"/>
          <w:marTop w:val="154"/>
          <w:marBottom w:val="0"/>
          <w:divBdr>
            <w:top w:val="none" w:sz="0" w:space="0" w:color="auto"/>
            <w:left w:val="none" w:sz="0" w:space="0" w:color="auto"/>
            <w:bottom w:val="none" w:sz="0" w:space="0" w:color="auto"/>
            <w:right w:val="none" w:sz="0" w:space="0" w:color="auto"/>
          </w:divBdr>
        </w:div>
      </w:divsChild>
    </w:div>
    <w:div w:id="814569822">
      <w:bodyDiv w:val="1"/>
      <w:marLeft w:val="0"/>
      <w:marRight w:val="0"/>
      <w:marTop w:val="0"/>
      <w:marBottom w:val="0"/>
      <w:divBdr>
        <w:top w:val="none" w:sz="0" w:space="0" w:color="auto"/>
        <w:left w:val="none" w:sz="0" w:space="0" w:color="auto"/>
        <w:bottom w:val="none" w:sz="0" w:space="0" w:color="auto"/>
        <w:right w:val="none" w:sz="0" w:space="0" w:color="auto"/>
      </w:divBdr>
    </w:div>
    <w:div w:id="977689592">
      <w:bodyDiv w:val="1"/>
      <w:marLeft w:val="0"/>
      <w:marRight w:val="0"/>
      <w:marTop w:val="0"/>
      <w:marBottom w:val="0"/>
      <w:divBdr>
        <w:top w:val="none" w:sz="0" w:space="0" w:color="auto"/>
        <w:left w:val="none" w:sz="0" w:space="0" w:color="auto"/>
        <w:bottom w:val="none" w:sz="0" w:space="0" w:color="auto"/>
        <w:right w:val="none" w:sz="0" w:space="0" w:color="auto"/>
      </w:divBdr>
    </w:div>
    <w:div w:id="981693907">
      <w:bodyDiv w:val="1"/>
      <w:marLeft w:val="0"/>
      <w:marRight w:val="0"/>
      <w:marTop w:val="0"/>
      <w:marBottom w:val="0"/>
      <w:divBdr>
        <w:top w:val="none" w:sz="0" w:space="0" w:color="auto"/>
        <w:left w:val="none" w:sz="0" w:space="0" w:color="auto"/>
        <w:bottom w:val="none" w:sz="0" w:space="0" w:color="auto"/>
        <w:right w:val="none" w:sz="0" w:space="0" w:color="auto"/>
      </w:divBdr>
    </w:div>
    <w:div w:id="1245140345">
      <w:bodyDiv w:val="1"/>
      <w:marLeft w:val="0"/>
      <w:marRight w:val="0"/>
      <w:marTop w:val="0"/>
      <w:marBottom w:val="0"/>
      <w:divBdr>
        <w:top w:val="none" w:sz="0" w:space="0" w:color="auto"/>
        <w:left w:val="none" w:sz="0" w:space="0" w:color="auto"/>
        <w:bottom w:val="none" w:sz="0" w:space="0" w:color="auto"/>
        <w:right w:val="none" w:sz="0" w:space="0" w:color="auto"/>
      </w:divBdr>
      <w:divsChild>
        <w:div w:id="1018391705">
          <w:marLeft w:val="547"/>
          <w:marRight w:val="0"/>
          <w:marTop w:val="134"/>
          <w:marBottom w:val="0"/>
          <w:divBdr>
            <w:top w:val="none" w:sz="0" w:space="0" w:color="auto"/>
            <w:left w:val="none" w:sz="0" w:space="0" w:color="auto"/>
            <w:bottom w:val="none" w:sz="0" w:space="0" w:color="auto"/>
            <w:right w:val="none" w:sz="0" w:space="0" w:color="auto"/>
          </w:divBdr>
        </w:div>
      </w:divsChild>
    </w:div>
    <w:div w:id="1567254269">
      <w:bodyDiv w:val="1"/>
      <w:marLeft w:val="0"/>
      <w:marRight w:val="0"/>
      <w:marTop w:val="0"/>
      <w:marBottom w:val="0"/>
      <w:divBdr>
        <w:top w:val="none" w:sz="0" w:space="0" w:color="auto"/>
        <w:left w:val="none" w:sz="0" w:space="0" w:color="auto"/>
        <w:bottom w:val="none" w:sz="0" w:space="0" w:color="auto"/>
        <w:right w:val="none" w:sz="0" w:space="0" w:color="auto"/>
      </w:divBdr>
    </w:div>
    <w:div w:id="1987666545">
      <w:bodyDiv w:val="1"/>
      <w:marLeft w:val="0"/>
      <w:marRight w:val="0"/>
      <w:marTop w:val="0"/>
      <w:marBottom w:val="0"/>
      <w:divBdr>
        <w:top w:val="none" w:sz="0" w:space="0" w:color="auto"/>
        <w:left w:val="none" w:sz="0" w:space="0" w:color="auto"/>
        <w:bottom w:val="none" w:sz="0" w:space="0" w:color="auto"/>
        <w:right w:val="none" w:sz="0" w:space="0" w:color="auto"/>
      </w:divBdr>
    </w:div>
    <w:div w:id="212973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emf"/><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6.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header" Target="header5.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F9231-02D6-47DD-8D2E-617E3FF79636}" type="doc">
      <dgm:prSet loTypeId="urn:microsoft.com/office/officeart/2005/8/layout/venn1" loCatId="relationship" qsTypeId="urn:microsoft.com/office/officeart/2005/8/quickstyle/3d4" qsCatId="3D" csTypeId="urn:microsoft.com/office/officeart/2005/8/colors/accent6_5" csCatId="accent6" phldr="1"/>
      <dgm:spPr/>
    </dgm:pt>
    <dgm:pt modelId="{148C18A3-0EEA-452E-8F75-5DECCF11AC4A}">
      <dgm:prSet phldrT="[Text]"/>
      <dgm:spPr>
        <a:xfrm>
          <a:off x="2757011" y="56574"/>
          <a:ext cx="2715577" cy="2715577"/>
        </a:xfrm>
        <a:solidFill>
          <a:srgbClr val="F79646">
            <a:shade val="80000"/>
            <a:alpha val="50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dirty="0" smtClean="0">
              <a:solidFill>
                <a:sysClr val="windowText" lastClr="000000">
                  <a:hueOff val="0"/>
                  <a:satOff val="0"/>
                  <a:lumOff val="0"/>
                  <a:alphaOff val="0"/>
                </a:sysClr>
              </a:solidFill>
              <a:latin typeface="Calibri"/>
              <a:ea typeface="+mn-ea"/>
              <a:cs typeface="+mn-cs"/>
            </a:rPr>
            <a:t>Awareness</a:t>
          </a:r>
          <a:endParaRPr lang="en-US" dirty="0">
            <a:solidFill>
              <a:sysClr val="windowText" lastClr="000000">
                <a:hueOff val="0"/>
                <a:satOff val="0"/>
                <a:lumOff val="0"/>
                <a:alphaOff val="0"/>
              </a:sysClr>
            </a:solidFill>
            <a:latin typeface="Calibri"/>
            <a:ea typeface="+mn-ea"/>
            <a:cs typeface="+mn-cs"/>
          </a:endParaRPr>
        </a:p>
      </dgm:t>
    </dgm:pt>
    <dgm:pt modelId="{C66BAB33-48E1-4DF4-A9E2-BFF7494794E3}" type="parTrans" cxnId="{09130663-4CD9-443F-A79C-D4A98FAC6857}">
      <dgm:prSet/>
      <dgm:spPr/>
      <dgm:t>
        <a:bodyPr/>
        <a:lstStyle/>
        <a:p>
          <a:endParaRPr lang="en-US"/>
        </a:p>
      </dgm:t>
    </dgm:pt>
    <dgm:pt modelId="{82628C0D-B565-4BC8-94C7-2FE8EC04C518}" type="sibTrans" cxnId="{09130663-4CD9-443F-A79C-D4A98FAC6857}">
      <dgm:prSet/>
      <dgm:spPr/>
      <dgm:t>
        <a:bodyPr/>
        <a:lstStyle/>
        <a:p>
          <a:endParaRPr lang="en-US"/>
        </a:p>
      </dgm:t>
    </dgm:pt>
    <dgm:pt modelId="{D650A83A-1BC3-4E96-A955-DC8AD5999A6F}">
      <dgm:prSet phldrT="[Text]"/>
      <dgm:spPr>
        <a:xfrm>
          <a:off x="3736882" y="1753810"/>
          <a:ext cx="2715577" cy="2715577"/>
        </a:xfrm>
        <a:solidFill>
          <a:srgbClr val="F79646">
            <a:shade val="80000"/>
            <a:alpha val="50000"/>
            <a:hueOff val="7"/>
            <a:satOff val="9795"/>
            <a:lumOff val="3003"/>
            <a:alphaOff val="15000"/>
          </a:srgbClr>
        </a:solidFill>
        <a:ln>
          <a:noFill/>
        </a:ln>
        <a:effectLst/>
        <a:scene3d>
          <a:camera prst="orthographicFront"/>
          <a:lightRig rig="chilly" dir="t"/>
        </a:scene3d>
        <a:sp3d prstMaterial="translucentPowder">
          <a:bevelT w="127000" h="25400" prst="softRound"/>
        </a:sp3d>
      </dgm:spPr>
      <dgm:t>
        <a:bodyPr/>
        <a:lstStyle/>
        <a:p>
          <a:r>
            <a:rPr lang="en-US" dirty="0" smtClean="0">
              <a:solidFill>
                <a:sysClr val="windowText" lastClr="000000">
                  <a:hueOff val="0"/>
                  <a:satOff val="0"/>
                  <a:lumOff val="0"/>
                  <a:alphaOff val="0"/>
                </a:sysClr>
              </a:solidFill>
              <a:latin typeface="Calibri"/>
              <a:ea typeface="+mn-ea"/>
              <a:cs typeface="+mn-cs"/>
            </a:rPr>
            <a:t>Business Continuity</a:t>
          </a:r>
          <a:endParaRPr lang="en-US" dirty="0">
            <a:solidFill>
              <a:sysClr val="windowText" lastClr="000000">
                <a:hueOff val="0"/>
                <a:satOff val="0"/>
                <a:lumOff val="0"/>
                <a:alphaOff val="0"/>
              </a:sysClr>
            </a:solidFill>
            <a:latin typeface="Calibri"/>
            <a:ea typeface="+mn-ea"/>
            <a:cs typeface="+mn-cs"/>
          </a:endParaRPr>
        </a:p>
      </dgm:t>
    </dgm:pt>
    <dgm:pt modelId="{AA08BF2E-66CC-4456-A819-000FC5D90A1F}" type="parTrans" cxnId="{97529BF8-7284-44A0-B503-1A11721A762A}">
      <dgm:prSet/>
      <dgm:spPr/>
      <dgm:t>
        <a:bodyPr/>
        <a:lstStyle/>
        <a:p>
          <a:endParaRPr lang="en-US"/>
        </a:p>
      </dgm:t>
    </dgm:pt>
    <dgm:pt modelId="{32AC52D3-CE6A-4540-A916-D301D6E5B104}" type="sibTrans" cxnId="{97529BF8-7284-44A0-B503-1A11721A762A}">
      <dgm:prSet/>
      <dgm:spPr/>
      <dgm:t>
        <a:bodyPr/>
        <a:lstStyle/>
        <a:p>
          <a:endParaRPr lang="en-US"/>
        </a:p>
      </dgm:t>
    </dgm:pt>
    <dgm:pt modelId="{92858200-F6F1-4240-AF41-2A5CCBCDD754}">
      <dgm:prSet phldrT="[Text]"/>
      <dgm:spPr>
        <a:xfrm>
          <a:off x="1777140" y="1753810"/>
          <a:ext cx="2715577" cy="2715577"/>
        </a:xfrm>
        <a:solidFill>
          <a:srgbClr val="F79646">
            <a:shade val="80000"/>
            <a:alpha val="50000"/>
            <a:hueOff val="14"/>
            <a:satOff val="19590"/>
            <a:lumOff val="6007"/>
            <a:alphaOff val="30000"/>
          </a:srgbClr>
        </a:solidFill>
        <a:ln>
          <a:noFill/>
        </a:ln>
        <a:effectLst/>
        <a:scene3d>
          <a:camera prst="orthographicFront"/>
          <a:lightRig rig="chilly" dir="t"/>
        </a:scene3d>
        <a:sp3d prstMaterial="translucentPowder">
          <a:bevelT w="127000" h="25400" prst="softRound"/>
        </a:sp3d>
      </dgm:spPr>
      <dgm:t>
        <a:bodyPr/>
        <a:lstStyle/>
        <a:p>
          <a:r>
            <a:rPr lang="en-US" dirty="0" smtClean="0">
              <a:solidFill>
                <a:sysClr val="windowText" lastClr="000000">
                  <a:hueOff val="0"/>
                  <a:satOff val="0"/>
                  <a:lumOff val="0"/>
                  <a:alphaOff val="0"/>
                </a:sysClr>
              </a:solidFill>
              <a:latin typeface="Calibri"/>
              <a:ea typeface="+mn-ea"/>
              <a:cs typeface="+mn-cs"/>
            </a:rPr>
            <a:t>Risk Management</a:t>
          </a:r>
          <a:endParaRPr lang="en-US" dirty="0">
            <a:solidFill>
              <a:sysClr val="windowText" lastClr="000000">
                <a:hueOff val="0"/>
                <a:satOff val="0"/>
                <a:lumOff val="0"/>
                <a:alphaOff val="0"/>
              </a:sysClr>
            </a:solidFill>
            <a:latin typeface="Calibri"/>
            <a:ea typeface="+mn-ea"/>
            <a:cs typeface="+mn-cs"/>
          </a:endParaRPr>
        </a:p>
      </dgm:t>
    </dgm:pt>
    <dgm:pt modelId="{6F2E7DE7-819C-4A13-925E-DF3278CFE5D6}" type="parTrans" cxnId="{3E44768E-E8E3-4B61-BCA6-2A119EDE3A21}">
      <dgm:prSet/>
      <dgm:spPr/>
      <dgm:t>
        <a:bodyPr/>
        <a:lstStyle/>
        <a:p>
          <a:endParaRPr lang="en-US"/>
        </a:p>
      </dgm:t>
    </dgm:pt>
    <dgm:pt modelId="{29901A5E-3794-45DF-9909-A77D232434DC}" type="sibTrans" cxnId="{3E44768E-E8E3-4B61-BCA6-2A119EDE3A21}">
      <dgm:prSet/>
      <dgm:spPr/>
      <dgm:t>
        <a:bodyPr/>
        <a:lstStyle/>
        <a:p>
          <a:endParaRPr lang="en-US"/>
        </a:p>
      </dgm:t>
    </dgm:pt>
    <dgm:pt modelId="{A0A9B759-1C2E-4A7F-94E8-B0CE5CA9F6C6}" type="pres">
      <dgm:prSet presAssocID="{F5CF9231-02D6-47DD-8D2E-617E3FF79636}" presName="compositeShape" presStyleCnt="0">
        <dgm:presLayoutVars>
          <dgm:chMax val="7"/>
          <dgm:dir/>
          <dgm:resizeHandles val="exact"/>
        </dgm:presLayoutVars>
      </dgm:prSet>
      <dgm:spPr/>
    </dgm:pt>
    <dgm:pt modelId="{4872A817-185F-4BCB-AF23-7CC051227087}" type="pres">
      <dgm:prSet presAssocID="{148C18A3-0EEA-452E-8F75-5DECCF11AC4A}" presName="circ1" presStyleLbl="vennNode1" presStyleIdx="0" presStyleCnt="3"/>
      <dgm:spPr>
        <a:prstGeom prst="ellipse">
          <a:avLst/>
        </a:prstGeom>
      </dgm:spPr>
      <dgm:t>
        <a:bodyPr/>
        <a:lstStyle/>
        <a:p>
          <a:endParaRPr lang="en-US"/>
        </a:p>
      </dgm:t>
    </dgm:pt>
    <dgm:pt modelId="{E549C9E7-F493-494B-BD32-AEFFA1487518}" type="pres">
      <dgm:prSet presAssocID="{148C18A3-0EEA-452E-8F75-5DECCF11AC4A}" presName="circ1Tx" presStyleLbl="revTx" presStyleIdx="0" presStyleCnt="0">
        <dgm:presLayoutVars>
          <dgm:chMax val="0"/>
          <dgm:chPref val="0"/>
          <dgm:bulletEnabled val="1"/>
        </dgm:presLayoutVars>
      </dgm:prSet>
      <dgm:spPr/>
      <dgm:t>
        <a:bodyPr/>
        <a:lstStyle/>
        <a:p>
          <a:endParaRPr lang="en-US"/>
        </a:p>
      </dgm:t>
    </dgm:pt>
    <dgm:pt modelId="{84DAF15E-FB64-42FA-8FB1-6B03E85EB9E3}" type="pres">
      <dgm:prSet presAssocID="{D650A83A-1BC3-4E96-A955-DC8AD5999A6F}" presName="circ2" presStyleLbl="vennNode1" presStyleIdx="1" presStyleCnt="3"/>
      <dgm:spPr>
        <a:prstGeom prst="ellipse">
          <a:avLst/>
        </a:prstGeom>
      </dgm:spPr>
      <dgm:t>
        <a:bodyPr/>
        <a:lstStyle/>
        <a:p>
          <a:endParaRPr lang="en-US"/>
        </a:p>
      </dgm:t>
    </dgm:pt>
    <dgm:pt modelId="{A31AE789-8648-4826-BCBA-F867BFA68BC3}" type="pres">
      <dgm:prSet presAssocID="{D650A83A-1BC3-4E96-A955-DC8AD5999A6F}" presName="circ2Tx" presStyleLbl="revTx" presStyleIdx="0" presStyleCnt="0">
        <dgm:presLayoutVars>
          <dgm:chMax val="0"/>
          <dgm:chPref val="0"/>
          <dgm:bulletEnabled val="1"/>
        </dgm:presLayoutVars>
      </dgm:prSet>
      <dgm:spPr/>
      <dgm:t>
        <a:bodyPr/>
        <a:lstStyle/>
        <a:p>
          <a:endParaRPr lang="en-US"/>
        </a:p>
      </dgm:t>
    </dgm:pt>
    <dgm:pt modelId="{84D060C0-1EA1-4FA5-860E-05DD8A94AB03}" type="pres">
      <dgm:prSet presAssocID="{92858200-F6F1-4240-AF41-2A5CCBCDD754}" presName="circ3" presStyleLbl="vennNode1" presStyleIdx="2" presStyleCnt="3"/>
      <dgm:spPr>
        <a:prstGeom prst="ellipse">
          <a:avLst/>
        </a:prstGeom>
      </dgm:spPr>
      <dgm:t>
        <a:bodyPr/>
        <a:lstStyle/>
        <a:p>
          <a:endParaRPr lang="en-US"/>
        </a:p>
      </dgm:t>
    </dgm:pt>
    <dgm:pt modelId="{82DFE605-5957-4CBE-A809-A7BF4DF96188}" type="pres">
      <dgm:prSet presAssocID="{92858200-F6F1-4240-AF41-2A5CCBCDD754}" presName="circ3Tx" presStyleLbl="revTx" presStyleIdx="0" presStyleCnt="0">
        <dgm:presLayoutVars>
          <dgm:chMax val="0"/>
          <dgm:chPref val="0"/>
          <dgm:bulletEnabled val="1"/>
        </dgm:presLayoutVars>
      </dgm:prSet>
      <dgm:spPr/>
      <dgm:t>
        <a:bodyPr/>
        <a:lstStyle/>
        <a:p>
          <a:endParaRPr lang="en-US"/>
        </a:p>
      </dgm:t>
    </dgm:pt>
  </dgm:ptLst>
  <dgm:cxnLst>
    <dgm:cxn modelId="{73AB900D-AC06-4E17-A5C4-6BB84708A4AC}" type="presOf" srcId="{F5CF9231-02D6-47DD-8D2E-617E3FF79636}" destId="{A0A9B759-1C2E-4A7F-94E8-B0CE5CA9F6C6}" srcOrd="0" destOrd="0" presId="urn:microsoft.com/office/officeart/2005/8/layout/venn1"/>
    <dgm:cxn modelId="{C6AE7953-5A47-4607-8453-6A232AB1880A}" type="presOf" srcId="{148C18A3-0EEA-452E-8F75-5DECCF11AC4A}" destId="{E549C9E7-F493-494B-BD32-AEFFA1487518}" srcOrd="1" destOrd="0" presId="urn:microsoft.com/office/officeart/2005/8/layout/venn1"/>
    <dgm:cxn modelId="{9F9996AC-93A1-446A-8D9C-8BD905AF8B4E}" type="presOf" srcId="{148C18A3-0EEA-452E-8F75-5DECCF11AC4A}" destId="{4872A817-185F-4BCB-AF23-7CC051227087}" srcOrd="0" destOrd="0" presId="urn:microsoft.com/office/officeart/2005/8/layout/venn1"/>
    <dgm:cxn modelId="{97529BF8-7284-44A0-B503-1A11721A762A}" srcId="{F5CF9231-02D6-47DD-8D2E-617E3FF79636}" destId="{D650A83A-1BC3-4E96-A955-DC8AD5999A6F}" srcOrd="1" destOrd="0" parTransId="{AA08BF2E-66CC-4456-A819-000FC5D90A1F}" sibTransId="{32AC52D3-CE6A-4540-A916-D301D6E5B104}"/>
    <dgm:cxn modelId="{126D9F8A-3A8C-4A4A-B79D-A9624BB9C004}" type="presOf" srcId="{D650A83A-1BC3-4E96-A955-DC8AD5999A6F}" destId="{A31AE789-8648-4826-BCBA-F867BFA68BC3}" srcOrd="1" destOrd="0" presId="urn:microsoft.com/office/officeart/2005/8/layout/venn1"/>
    <dgm:cxn modelId="{07FDB886-29BD-48B0-A769-5480BB50929F}" type="presOf" srcId="{92858200-F6F1-4240-AF41-2A5CCBCDD754}" destId="{84D060C0-1EA1-4FA5-860E-05DD8A94AB03}" srcOrd="0" destOrd="0" presId="urn:microsoft.com/office/officeart/2005/8/layout/venn1"/>
    <dgm:cxn modelId="{52C25842-E55B-4EDF-9D3F-39BE385760C3}" type="presOf" srcId="{D650A83A-1BC3-4E96-A955-DC8AD5999A6F}" destId="{84DAF15E-FB64-42FA-8FB1-6B03E85EB9E3}" srcOrd="0" destOrd="0" presId="urn:microsoft.com/office/officeart/2005/8/layout/venn1"/>
    <dgm:cxn modelId="{3E44768E-E8E3-4B61-BCA6-2A119EDE3A21}" srcId="{F5CF9231-02D6-47DD-8D2E-617E3FF79636}" destId="{92858200-F6F1-4240-AF41-2A5CCBCDD754}" srcOrd="2" destOrd="0" parTransId="{6F2E7DE7-819C-4A13-925E-DF3278CFE5D6}" sibTransId="{29901A5E-3794-45DF-9909-A77D232434DC}"/>
    <dgm:cxn modelId="{09130663-4CD9-443F-A79C-D4A98FAC6857}" srcId="{F5CF9231-02D6-47DD-8D2E-617E3FF79636}" destId="{148C18A3-0EEA-452E-8F75-5DECCF11AC4A}" srcOrd="0" destOrd="0" parTransId="{C66BAB33-48E1-4DF4-A9E2-BFF7494794E3}" sibTransId="{82628C0D-B565-4BC8-94C7-2FE8EC04C518}"/>
    <dgm:cxn modelId="{DBED20B2-838A-4818-8E7C-D1231052329A}" type="presOf" srcId="{92858200-F6F1-4240-AF41-2A5CCBCDD754}" destId="{82DFE605-5957-4CBE-A809-A7BF4DF96188}" srcOrd="1" destOrd="0" presId="urn:microsoft.com/office/officeart/2005/8/layout/venn1"/>
    <dgm:cxn modelId="{7928E0AF-8C51-4EDF-B6B7-D7B22708FF87}" type="presParOf" srcId="{A0A9B759-1C2E-4A7F-94E8-B0CE5CA9F6C6}" destId="{4872A817-185F-4BCB-AF23-7CC051227087}" srcOrd="0" destOrd="0" presId="urn:microsoft.com/office/officeart/2005/8/layout/venn1"/>
    <dgm:cxn modelId="{BC576BE7-42BC-4B41-BDE0-3B3DAD30C18D}" type="presParOf" srcId="{A0A9B759-1C2E-4A7F-94E8-B0CE5CA9F6C6}" destId="{E549C9E7-F493-494B-BD32-AEFFA1487518}" srcOrd="1" destOrd="0" presId="urn:microsoft.com/office/officeart/2005/8/layout/venn1"/>
    <dgm:cxn modelId="{7C626B43-0059-4B16-BCF6-869C190BF44D}" type="presParOf" srcId="{A0A9B759-1C2E-4A7F-94E8-B0CE5CA9F6C6}" destId="{84DAF15E-FB64-42FA-8FB1-6B03E85EB9E3}" srcOrd="2" destOrd="0" presId="urn:microsoft.com/office/officeart/2005/8/layout/venn1"/>
    <dgm:cxn modelId="{CC26D8DC-FBD9-4F0F-9AAE-29EDE701D27A}" type="presParOf" srcId="{A0A9B759-1C2E-4A7F-94E8-B0CE5CA9F6C6}" destId="{A31AE789-8648-4826-BCBA-F867BFA68BC3}" srcOrd="3" destOrd="0" presId="urn:microsoft.com/office/officeart/2005/8/layout/venn1"/>
    <dgm:cxn modelId="{98F00930-6DB4-4C29-B2D8-88CD97879EC8}" type="presParOf" srcId="{A0A9B759-1C2E-4A7F-94E8-B0CE5CA9F6C6}" destId="{84D060C0-1EA1-4FA5-860E-05DD8A94AB03}" srcOrd="4" destOrd="0" presId="urn:microsoft.com/office/officeart/2005/8/layout/venn1"/>
    <dgm:cxn modelId="{E26F1E21-3264-4972-A8C8-E89BA06E036B}" type="presParOf" srcId="{A0A9B759-1C2E-4A7F-94E8-B0CE5CA9F6C6}" destId="{82DFE605-5957-4CBE-A809-A7BF4DF96188}" srcOrd="5"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2A817-185F-4BCB-AF23-7CC051227087}">
      <dsp:nvSpPr>
        <dsp:cNvPr id="0" name=""/>
        <dsp:cNvSpPr/>
      </dsp:nvSpPr>
      <dsp:spPr>
        <a:xfrm>
          <a:off x="360662" y="90537"/>
          <a:ext cx="999525" cy="999525"/>
        </a:xfrm>
        <a:prstGeom prst="ellipse">
          <a:avLst/>
        </a:prstGeom>
        <a:solidFill>
          <a:srgbClr val="F79646">
            <a:shade val="80000"/>
            <a:alpha val="50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Text" lastClr="000000">
                  <a:hueOff val="0"/>
                  <a:satOff val="0"/>
                  <a:lumOff val="0"/>
                  <a:alphaOff val="0"/>
                </a:sysClr>
              </a:solidFill>
              <a:latin typeface="Calibri"/>
              <a:ea typeface="+mn-ea"/>
              <a:cs typeface="+mn-cs"/>
            </a:rPr>
            <a:t>Awareness</a:t>
          </a:r>
          <a:endParaRPr lang="en-US" sz="800" kern="1200" dirty="0">
            <a:solidFill>
              <a:sysClr val="windowText" lastClr="000000">
                <a:hueOff val="0"/>
                <a:satOff val="0"/>
                <a:lumOff val="0"/>
                <a:alphaOff val="0"/>
              </a:sysClr>
            </a:solidFill>
            <a:latin typeface="Calibri"/>
            <a:ea typeface="+mn-ea"/>
            <a:cs typeface="+mn-cs"/>
          </a:endParaRPr>
        </a:p>
      </dsp:txBody>
      <dsp:txXfrm>
        <a:off x="493932" y="265454"/>
        <a:ext cx="732985" cy="449786"/>
      </dsp:txXfrm>
    </dsp:sp>
    <dsp:sp modelId="{84DAF15E-FB64-42FA-8FB1-6B03E85EB9E3}">
      <dsp:nvSpPr>
        <dsp:cNvPr id="0" name=""/>
        <dsp:cNvSpPr/>
      </dsp:nvSpPr>
      <dsp:spPr>
        <a:xfrm>
          <a:off x="721324" y="715241"/>
          <a:ext cx="999525" cy="999525"/>
        </a:xfrm>
        <a:prstGeom prst="ellipse">
          <a:avLst/>
        </a:prstGeom>
        <a:solidFill>
          <a:srgbClr val="F79646">
            <a:shade val="80000"/>
            <a:alpha val="50000"/>
            <a:hueOff val="7"/>
            <a:satOff val="9795"/>
            <a:lumOff val="3003"/>
            <a:alphaOff val="15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Text" lastClr="000000">
                  <a:hueOff val="0"/>
                  <a:satOff val="0"/>
                  <a:lumOff val="0"/>
                  <a:alphaOff val="0"/>
                </a:sysClr>
              </a:solidFill>
              <a:latin typeface="Calibri"/>
              <a:ea typeface="+mn-ea"/>
              <a:cs typeface="+mn-cs"/>
            </a:rPr>
            <a:t>Business Continuity</a:t>
          </a:r>
          <a:endParaRPr lang="en-US" sz="800" kern="1200" dirty="0">
            <a:solidFill>
              <a:sysClr val="windowText" lastClr="000000">
                <a:hueOff val="0"/>
                <a:satOff val="0"/>
                <a:lumOff val="0"/>
                <a:alphaOff val="0"/>
              </a:sysClr>
            </a:solidFill>
            <a:latin typeface="Calibri"/>
            <a:ea typeface="+mn-ea"/>
            <a:cs typeface="+mn-cs"/>
          </a:endParaRPr>
        </a:p>
      </dsp:txBody>
      <dsp:txXfrm>
        <a:off x="1027012" y="973452"/>
        <a:ext cx="599715" cy="549739"/>
      </dsp:txXfrm>
    </dsp:sp>
    <dsp:sp modelId="{84D060C0-1EA1-4FA5-860E-05DD8A94AB03}">
      <dsp:nvSpPr>
        <dsp:cNvPr id="0" name=""/>
        <dsp:cNvSpPr/>
      </dsp:nvSpPr>
      <dsp:spPr>
        <a:xfrm>
          <a:off x="0" y="715241"/>
          <a:ext cx="999525" cy="999525"/>
        </a:xfrm>
        <a:prstGeom prst="ellipse">
          <a:avLst/>
        </a:prstGeom>
        <a:solidFill>
          <a:srgbClr val="F79646">
            <a:shade val="80000"/>
            <a:alpha val="50000"/>
            <a:hueOff val="14"/>
            <a:satOff val="19590"/>
            <a:lumOff val="6007"/>
            <a:alphaOff val="3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n-US" sz="800" kern="1200" dirty="0" smtClean="0">
              <a:solidFill>
                <a:sysClr val="windowText" lastClr="000000">
                  <a:hueOff val="0"/>
                  <a:satOff val="0"/>
                  <a:lumOff val="0"/>
                  <a:alphaOff val="0"/>
                </a:sysClr>
              </a:solidFill>
              <a:latin typeface="Calibri"/>
              <a:ea typeface="+mn-ea"/>
              <a:cs typeface="+mn-cs"/>
            </a:rPr>
            <a:t>Risk Management</a:t>
          </a:r>
          <a:endParaRPr lang="en-US" sz="800" kern="1200" dirty="0">
            <a:solidFill>
              <a:sysClr val="windowText" lastClr="000000">
                <a:hueOff val="0"/>
                <a:satOff val="0"/>
                <a:lumOff val="0"/>
                <a:alphaOff val="0"/>
              </a:sysClr>
            </a:solidFill>
            <a:latin typeface="Calibri"/>
            <a:ea typeface="+mn-ea"/>
            <a:cs typeface="+mn-cs"/>
          </a:endParaRPr>
        </a:p>
      </dsp:txBody>
      <dsp:txXfrm>
        <a:off x="94121" y="973452"/>
        <a:ext cx="599715" cy="54973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A4759-91B5-4A55-BE7E-E30928D9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6106</Words>
  <Characters>34810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Incident Response Policy</vt:lpstr>
    </vt:vector>
  </TitlesOfParts>
  <Manager>Dan Hadaway, Managing Partner</Manager>
  <Company>infotex</Company>
  <LinksUpToDate>false</LinksUpToDate>
  <CharactersWithSpaces>40835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Response Policy</dc:title>
  <dc:subject>Incident Response</dc:subject>
  <dc:creator>Matthew Jonkman, CISSP</dc:creator>
  <cp:keywords>Incident Response Policy</cp:keywords>
  <dc:description>Copyright ©  2001 infotex_x000d_
_x000d_
Incident Response Program</dc:description>
  <cp:lastModifiedBy>Dan Hadaway</cp:lastModifiedBy>
  <cp:revision>6</cp:revision>
  <cp:lastPrinted>2016-03-21T15:52:00Z</cp:lastPrinted>
  <dcterms:created xsi:type="dcterms:W3CDTF">2016-03-21T15:52:00Z</dcterms:created>
  <dcterms:modified xsi:type="dcterms:W3CDTF">2016-03-24T17:54:00Z</dcterms:modified>
  <cp:category>GLBA Policies / Procedures / Tools</cp:category>
</cp:coreProperties>
</file>