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B7C4" w14:textId="77777777" w:rsidR="00012F35" w:rsidRDefault="00012F35" w:rsidP="00012F35">
      <w:pPr>
        <w:rPr>
          <w:rFonts w:ascii="Impact" w:hAnsi="Impact" w:cs="Arial"/>
          <w:b/>
          <w:bCs/>
          <w:color w:val="0000FF"/>
          <w:sz w:val="72"/>
          <w:szCs w:val="72"/>
        </w:rPr>
      </w:pPr>
      <w:bookmarkStart w:id="0" w:name="_Hlk19993026"/>
      <w:r>
        <w:rPr>
          <w:rFonts w:ascii="Impact" w:hAnsi="Impact" w:cs="Arial"/>
          <w:b/>
          <w:bCs/>
          <w:color w:val="0000FF"/>
          <w:sz w:val="72"/>
          <w:szCs w:val="72"/>
        </w:rPr>
        <w:t>Boilerplate</w:t>
      </w:r>
    </w:p>
    <w:p w14:paraId="3455B1CC" w14:textId="77777777" w:rsidR="00012F35" w:rsidRPr="00EB28E7" w:rsidRDefault="00012F35" w:rsidP="00012F35">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Purpose</w:t>
      </w:r>
    </w:p>
    <w:p w14:paraId="56929F8C" w14:textId="77777777" w:rsidR="00012F35" w:rsidRPr="00216D38" w:rsidRDefault="00012F35" w:rsidP="00012F35">
      <w:pPr>
        <w:numPr>
          <w:ilvl w:val="0"/>
          <w:numId w:val="2"/>
        </w:numPr>
        <w:spacing w:after="120"/>
        <w:rPr>
          <w:color w:val="0000FF"/>
          <w:sz w:val="21"/>
          <w:szCs w:val="21"/>
        </w:rPr>
      </w:pPr>
      <w:r w:rsidRPr="00216D38">
        <w:rPr>
          <w:color w:val="0000FF"/>
          <w:sz w:val="21"/>
          <w:szCs w:val="21"/>
        </w:rPr>
        <w:t>This is a “template” to be used as a “starting point” for the sake of helping you develop your own IT Governance Program.</w:t>
      </w:r>
    </w:p>
    <w:p w14:paraId="51FF9FCA" w14:textId="77777777" w:rsidR="00012F35" w:rsidRPr="00EB28E7" w:rsidRDefault="00012F35" w:rsidP="00012F35">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Copyright / Permission to Use</w:t>
      </w:r>
    </w:p>
    <w:p w14:paraId="56A1F1BB" w14:textId="77777777" w:rsidR="00012F35" w:rsidRPr="00EB28E7" w:rsidRDefault="00012F35" w:rsidP="00012F35">
      <w:pPr>
        <w:keepNext/>
        <w:numPr>
          <w:ilvl w:val="0"/>
          <w:numId w:val="32"/>
        </w:numPr>
        <w:spacing w:before="120" w:after="60"/>
        <w:outlineLvl w:val="2"/>
        <w:rPr>
          <w:color w:val="0000FF"/>
          <w:sz w:val="21"/>
          <w:szCs w:val="21"/>
        </w:rPr>
      </w:pPr>
      <w:r w:rsidRPr="00EB28E7">
        <w:rPr>
          <w:color w:val="0000FF"/>
          <w:sz w:val="21"/>
          <w:szCs w:val="21"/>
        </w:rPr>
        <w:t xml:space="preserve">INDEMNIFICATION: All boilerplates, starting points, templates, kits, etc. provided by or sold by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are considered “as-is” and do not come with any warranty whatsoever.  These documents are a collection of ideas on how policies, procedures, and/or guidelines COULD be written.  Actual language used in your policies, procedures, and/or guidelines should be reviewed by professionals prior to considering the language compliant with any laws, regulations, or best practices.  Language in boilerplates is intended as a starting point and/or as example language only.  This boilerplate could be out of date, noncompliant with law or regulation, or not conforming to the latest best practice.  By using this boilerplate, you agree to indemnify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against any harm that could possibly result from such use, including harm resulting from omission, outdated language, or even negligence.  </w:t>
      </w:r>
      <w:r>
        <w:rPr>
          <w:color w:val="0000FF"/>
          <w:sz w:val="21"/>
          <w:szCs w:val="21"/>
        </w:rPr>
        <w:t>More information at my.infotex.com/terms-and-conditions.</w:t>
      </w:r>
    </w:p>
    <w:p w14:paraId="1DC37B9C" w14:textId="77777777" w:rsidR="00012F35" w:rsidRPr="00EB28E7" w:rsidRDefault="00012F35" w:rsidP="00012F35">
      <w:pPr>
        <w:numPr>
          <w:ilvl w:val="0"/>
          <w:numId w:val="32"/>
        </w:numPr>
        <w:spacing w:after="120"/>
        <w:rPr>
          <w:color w:val="0000FF"/>
          <w:sz w:val="21"/>
          <w:szCs w:val="21"/>
        </w:rPr>
      </w:pPr>
      <w:r w:rsidRPr="00EB28E7">
        <w:rPr>
          <w:color w:val="0000FF"/>
          <w:sz w:val="21"/>
          <w:szCs w:val="21"/>
        </w:rPr>
        <w:t xml:space="preserve">Permission to use this document is conditional </w:t>
      </w:r>
      <w:r w:rsidRPr="00EB28E7">
        <w:rPr>
          <w:color w:val="0000CC"/>
          <w:sz w:val="21"/>
          <w:szCs w:val="21"/>
        </w:rPr>
        <w:t xml:space="preserve">upon </w:t>
      </w:r>
      <w:r w:rsidRPr="00EB28E7">
        <w:rPr>
          <w:color w:val="0000FF"/>
          <w:sz w:val="21"/>
          <w:szCs w:val="21"/>
        </w:rPr>
        <w:t>you receiving this template directly from an</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consultant,</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website or e-commerce site, or an</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workshop / training presentation.</w:t>
      </w:r>
    </w:p>
    <w:p w14:paraId="6F69DFFE"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 xml:space="preserve">When you use this boilerplate you also agree to be added to certain mailing lists maintained by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unless you have otherwise instructed us.</w:t>
      </w:r>
    </w:p>
    <w:p w14:paraId="4BC308B0"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 xml:space="preserve">By using this template either in its entirety or any portion thereof, you acknowledge that you agree to the terms of use as dictated in the “Transfer of Copyright Agreement” located at copyright.infotex.com.  This agreement establishes that when you customize this template to your specific needs, your organization may have copyright of the customized document. </w:t>
      </w:r>
      <w:r w:rsidRPr="00C453D6">
        <w:rPr>
          <w:color w:val="0000FF"/>
          <w:sz w:val="21"/>
          <w:szCs w:val="21"/>
        </w:rPr>
        <w:t>These boilerplates are mere starting points that must be customized to your unique situation.  A cybersecurity professional should audit your customized iteration before considering it "</w:t>
      </w:r>
      <w:r>
        <w:rPr>
          <w:color w:val="0000FF"/>
          <w:sz w:val="21"/>
          <w:szCs w:val="21"/>
        </w:rPr>
        <w:t xml:space="preserve">sufficient.” </w:t>
      </w:r>
      <w:r w:rsidRPr="00EB28E7">
        <w:rPr>
          <w:color w:val="0000FF"/>
          <w:sz w:val="21"/>
          <w:szCs w:val="21"/>
        </w:rPr>
        <w:t xml:space="preserve"> However,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retains copyright to the template.  This agreement also establishes that you will not share this or any other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template with other financial institutions or third parties not auditing you, including MSSPs, consulting firms, or other non-financial institutions.  You may not transfer ownership of the customized documents to any other organization without the express written permission of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w:t>
      </w:r>
    </w:p>
    <w:p w14:paraId="143113B1" w14:textId="77777777" w:rsidR="00012F35" w:rsidRPr="00EB28E7" w:rsidRDefault="00012F35" w:rsidP="00012F35">
      <w:pPr>
        <w:spacing w:after="120"/>
        <w:rPr>
          <w:color w:val="0000FF"/>
          <w:sz w:val="22"/>
        </w:rPr>
      </w:pPr>
      <w:r w:rsidRPr="00EB28E7">
        <w:rPr>
          <w:rFonts w:ascii="Tahoma" w:hAnsi="Tahoma" w:cs="Tahoma"/>
          <w:b/>
          <w:bCs/>
          <w:color w:val="0000FF"/>
          <w:sz w:val="20"/>
          <w:szCs w:val="20"/>
        </w:rPr>
        <w:t>Instructions</w:t>
      </w:r>
    </w:p>
    <w:p w14:paraId="39CD3947"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Make sure to read through the template carefully as not all situations will pertain to your organization.  However, to assist you in customizing the document to your specific needs, we have attempted to color code areas that will need your special attention.  Color coding is as follows:</w:t>
      </w:r>
    </w:p>
    <w:p w14:paraId="111B39AE"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All areas needing customization and/or consideration are in </w:t>
      </w:r>
      <w:r w:rsidRPr="00EB28E7">
        <w:rPr>
          <w:rFonts w:ascii="Tahoma" w:hAnsi="Tahoma" w:cs="Tahoma"/>
          <w:b/>
          <w:color w:val="FF0000"/>
          <w:sz w:val="21"/>
          <w:szCs w:val="21"/>
        </w:rPr>
        <w:t>red</w:t>
      </w:r>
      <w:r w:rsidRPr="00EB28E7">
        <w:rPr>
          <w:color w:val="0000FF"/>
          <w:sz w:val="21"/>
          <w:szCs w:val="21"/>
        </w:rPr>
        <w:t xml:space="preserve">.    </w:t>
      </w:r>
    </w:p>
    <w:p w14:paraId="5C80765E"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Sections in </w:t>
      </w:r>
      <w:r w:rsidRPr="00EB28E7">
        <w:rPr>
          <w:rFonts w:ascii="Tahoma" w:hAnsi="Tahoma" w:cs="Tahoma"/>
          <w:b/>
          <w:color w:val="0000CC"/>
          <w:sz w:val="21"/>
          <w:szCs w:val="21"/>
        </w:rPr>
        <w:t>blue</w:t>
      </w:r>
      <w:r w:rsidRPr="00EB28E7">
        <w:rPr>
          <w:color w:val="0000FF"/>
          <w:sz w:val="21"/>
          <w:szCs w:val="21"/>
        </w:rPr>
        <w:t xml:space="preserve"> are merely instructions or additional information for knowledge purposes and should be removed.</w:t>
      </w:r>
    </w:p>
    <w:p w14:paraId="4749C9CB"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Sections in </w:t>
      </w:r>
      <w:r w:rsidRPr="00DF733F">
        <w:rPr>
          <w:rFonts w:ascii="Tahoma" w:hAnsi="Tahoma" w:cs="Tahoma"/>
          <w:b/>
          <w:color w:val="009600"/>
          <w:sz w:val="21"/>
          <w:szCs w:val="21"/>
        </w:rPr>
        <w:t>green</w:t>
      </w:r>
      <w:r w:rsidRPr="00EB28E7">
        <w:rPr>
          <w:color w:val="0000FF"/>
          <w:sz w:val="21"/>
          <w:szCs w:val="21"/>
        </w:rPr>
        <w:t xml:space="preserve"> are examples.</w:t>
      </w:r>
    </w:p>
    <w:p w14:paraId="74CF3BD2" w14:textId="77777777" w:rsidR="00012F35" w:rsidRDefault="00012F35" w:rsidP="00012F35">
      <w:pPr>
        <w:numPr>
          <w:ilvl w:val="1"/>
          <w:numId w:val="2"/>
        </w:numPr>
        <w:rPr>
          <w:color w:val="0000FF"/>
          <w:sz w:val="21"/>
          <w:szCs w:val="21"/>
        </w:rPr>
      </w:pPr>
      <w:r w:rsidRPr="00EB28E7">
        <w:rPr>
          <w:color w:val="0000FF"/>
          <w:sz w:val="21"/>
          <w:szCs w:val="21"/>
        </w:rPr>
        <w:t xml:space="preserve">Sections that are in </w:t>
      </w:r>
      <w:r w:rsidRPr="00EB28E7">
        <w:rPr>
          <w:rFonts w:ascii="Tahoma" w:hAnsi="Tahoma" w:cs="Tahoma"/>
          <w:b/>
          <w:color w:val="964B00"/>
          <w:sz w:val="21"/>
          <w:szCs w:val="21"/>
        </w:rPr>
        <w:t xml:space="preserve">brown </w:t>
      </w:r>
      <w:r w:rsidRPr="00EB28E7">
        <w:rPr>
          <w:color w:val="0000FF"/>
          <w:sz w:val="21"/>
          <w:szCs w:val="21"/>
        </w:rPr>
        <w:t>are optional sections according to our definition of best practices.  These sections may be removed if they do not match your needs.</w:t>
      </w:r>
    </w:p>
    <w:p w14:paraId="4D36E7A4" w14:textId="77777777" w:rsidR="00012F35" w:rsidRPr="00216D38" w:rsidRDefault="00012F35" w:rsidP="00012F35">
      <w:pPr>
        <w:ind w:left="1440"/>
        <w:rPr>
          <w:color w:val="0000FF"/>
          <w:sz w:val="6"/>
          <w:szCs w:val="6"/>
        </w:rPr>
      </w:pPr>
    </w:p>
    <w:p w14:paraId="4E615E43"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Note that you should confirm that all text has been changed to “</w:t>
      </w:r>
      <w:r w:rsidRPr="00EB28E7">
        <w:rPr>
          <w:color w:val="000000"/>
          <w:sz w:val="21"/>
          <w:szCs w:val="21"/>
        </w:rPr>
        <w:t>black</w:t>
      </w:r>
      <w:r w:rsidRPr="00EB28E7">
        <w:rPr>
          <w:color w:val="0000FF"/>
          <w:sz w:val="21"/>
          <w:szCs w:val="21"/>
        </w:rPr>
        <w:t>” before considering this template final for your organization.  If there are any sections in any other color than black, then all situations or customization has not been considered.</w:t>
      </w:r>
    </w:p>
    <w:p w14:paraId="086A0876"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This section (Templates) may be removed once the document has been customized, for at that time we turn ownership of the customized document over to you.</w:t>
      </w:r>
      <w:r>
        <w:rPr>
          <w:color w:val="0000FF"/>
          <w:sz w:val="21"/>
          <w:szCs w:val="21"/>
        </w:rPr>
        <w:t xml:space="preserve"> </w:t>
      </w:r>
      <w:r w:rsidRPr="00DF733F">
        <w:rPr>
          <w:color w:val="0000FF"/>
          <w:sz w:val="21"/>
          <w:szCs w:val="21"/>
        </w:rPr>
        <w:t>For more information visit tour.infotex.com to view movies of past webinars to help you fill out your boilerplates and create a cybersecurity program!</w:t>
      </w:r>
    </w:p>
    <w:p w14:paraId="5CC08219" w14:textId="77777777" w:rsidR="00012F35" w:rsidRDefault="00012F35" w:rsidP="00012F35">
      <w:pPr>
        <w:widowControl/>
        <w:jc w:val="right"/>
        <w:rPr>
          <w:color w:val="0000FF"/>
          <w:sz w:val="20"/>
          <w:szCs w:val="20"/>
        </w:rPr>
      </w:pPr>
      <w:r w:rsidRPr="00EB28E7">
        <w:rPr>
          <w:rFonts w:cs="Arial"/>
          <w:color w:val="0000FF"/>
          <w:sz w:val="20"/>
          <w:szCs w:val="20"/>
        </w:rPr>
        <w:t>©</w:t>
      </w:r>
      <w:r>
        <w:rPr>
          <w:rFonts w:cs="Arial"/>
          <w:color w:val="0000FF"/>
          <w:sz w:val="20"/>
          <w:szCs w:val="20"/>
        </w:rPr>
        <w:t xml:space="preserve"> Copyright</w:t>
      </w:r>
      <w:r w:rsidRPr="00EB28E7">
        <w:rPr>
          <w:color w:val="FF0000"/>
          <w:sz w:val="20"/>
          <w:szCs w:val="20"/>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0"/>
          <w:szCs w:val="20"/>
        </w:rPr>
        <w:t>, Inc.  All rights reserved</w:t>
      </w:r>
      <w:bookmarkEnd w:id="0"/>
    </w:p>
    <w:p w14:paraId="2F4D6E49" w14:textId="24FEC461" w:rsidR="004A708E" w:rsidRPr="00BA3B95" w:rsidRDefault="004A708E" w:rsidP="00012F35">
      <w:pPr>
        <w:widowControl/>
        <w:rPr>
          <w:color w:val="0000FF"/>
        </w:rPr>
      </w:pPr>
      <w:r w:rsidRPr="00BA3B95">
        <w:rPr>
          <w:color w:val="0000FF"/>
        </w:rPr>
        <w:lastRenderedPageBreak/>
        <w:t>NOTES ABOUT THIS TEMPLATE:</w:t>
      </w:r>
    </w:p>
    <w:p w14:paraId="488CBAE4" w14:textId="77777777" w:rsidR="004A708E" w:rsidRPr="00BA3B95" w:rsidRDefault="004A708E">
      <w:pPr>
        <w:widowControl/>
        <w:rPr>
          <w:color w:val="0000FF"/>
        </w:rPr>
      </w:pPr>
    </w:p>
    <w:p w14:paraId="42EC7B2B" w14:textId="77777777" w:rsidR="0048754C" w:rsidRPr="00BA3B95" w:rsidRDefault="0048754C" w:rsidP="0048754C">
      <w:pPr>
        <w:widowControl/>
        <w:rPr>
          <w:color w:val="0000FF"/>
        </w:rPr>
      </w:pPr>
      <w:r>
        <w:rPr>
          <w:color w:val="0000FF"/>
        </w:rPr>
        <w:t>If you wish to use a “one page policy” for the board, then this document would be the procedure that the policy refers to.</w:t>
      </w:r>
    </w:p>
    <w:p w14:paraId="053DEC87" w14:textId="77777777" w:rsidR="0048754C" w:rsidRPr="00BA3B95" w:rsidRDefault="0048754C" w:rsidP="0048754C">
      <w:pPr>
        <w:widowControl/>
        <w:rPr>
          <w:color w:val="0000FF"/>
        </w:rPr>
      </w:pPr>
    </w:p>
    <w:p w14:paraId="59EA9B89" w14:textId="4E49143F" w:rsidR="004A708E" w:rsidRDefault="004A708E" w:rsidP="004A708E">
      <w:pPr>
        <w:widowControl/>
        <w:rPr>
          <w:color w:val="0000FF"/>
        </w:rPr>
      </w:pPr>
      <w:r w:rsidRPr="00BA3B95">
        <w:rPr>
          <w:color w:val="0000FF"/>
        </w:rPr>
        <w:t xml:space="preserve">This </w:t>
      </w:r>
      <w:r w:rsidR="00FD7BB3">
        <w:rPr>
          <w:color w:val="0000FF"/>
        </w:rPr>
        <w:t>document</w:t>
      </w:r>
      <w:r w:rsidRPr="00BA3B95">
        <w:rPr>
          <w:color w:val="0000FF"/>
        </w:rPr>
        <w:t xml:space="preserve"> establishes policy</w:t>
      </w:r>
      <w:r w:rsidR="00BA3B95" w:rsidRPr="00BA3B95">
        <w:rPr>
          <w:color w:val="0000FF"/>
        </w:rPr>
        <w:t xml:space="preserve"> </w:t>
      </w:r>
      <w:r w:rsidR="00FD7BB3">
        <w:rPr>
          <w:color w:val="0000FF"/>
        </w:rPr>
        <w:t xml:space="preserve">or procedure </w:t>
      </w:r>
      <w:r w:rsidR="00BA3B95" w:rsidRPr="00BA3B95">
        <w:rPr>
          <w:color w:val="0000FF"/>
        </w:rPr>
        <w:t>language to bring community banks into compliance with the June 2021 Architecture, Infrastructure, and Operations Booklet</w:t>
      </w:r>
      <w:r w:rsidRPr="00BA3B95">
        <w:rPr>
          <w:color w:val="0000FF"/>
        </w:rPr>
        <w:t>.</w:t>
      </w:r>
    </w:p>
    <w:p w14:paraId="649A929F" w14:textId="18F7C085" w:rsidR="00FD7BB3" w:rsidRDefault="00FD7BB3" w:rsidP="004A708E">
      <w:pPr>
        <w:widowControl/>
        <w:rPr>
          <w:color w:val="0000FF"/>
        </w:rPr>
      </w:pPr>
    </w:p>
    <w:p w14:paraId="3620371C" w14:textId="77777777" w:rsidR="00FD7BB3" w:rsidRPr="00BA3B95" w:rsidRDefault="00FD7BB3">
      <w:pPr>
        <w:widowControl/>
        <w:rPr>
          <w:color w:val="0000FF"/>
        </w:rPr>
      </w:pPr>
    </w:p>
    <w:p w14:paraId="66C9221E" w14:textId="77777777" w:rsidR="004A708E" w:rsidRPr="00BA3B95" w:rsidRDefault="004A708E">
      <w:pPr>
        <w:widowControl/>
        <w:rPr>
          <w:color w:val="0000FF"/>
        </w:rPr>
      </w:pPr>
    </w:p>
    <w:p w14:paraId="4D2ECC4A" w14:textId="77777777" w:rsidR="004A708E" w:rsidRDefault="004A708E" w:rsidP="004A708E">
      <w:pPr>
        <w:pBdr>
          <w:bottom w:val="single" w:sz="6" w:space="1" w:color="auto"/>
        </w:pBdr>
        <w:rPr>
          <w:b/>
          <w:color w:val="0000FF"/>
        </w:rPr>
      </w:pPr>
      <w:r w:rsidRPr="00BA3B95">
        <w:rPr>
          <w:b/>
          <w:color w:val="0000FF"/>
        </w:rPr>
        <w:t>Iterations:</w:t>
      </w:r>
    </w:p>
    <w:p w14:paraId="1760023C" w14:textId="77777777" w:rsidR="00D5159D" w:rsidRDefault="00D5159D" w:rsidP="004A708E">
      <w:pPr>
        <w:rPr>
          <w:b/>
          <w:color w:val="0000FF"/>
        </w:rPr>
      </w:pPr>
    </w:p>
    <w:p w14:paraId="594278FC" w14:textId="1DCC138B" w:rsidR="004A708E" w:rsidRDefault="004A708E" w:rsidP="004A708E">
      <w:pPr>
        <w:rPr>
          <w:color w:val="0000FF"/>
        </w:rPr>
      </w:pPr>
      <w:r>
        <w:rPr>
          <w:b/>
          <w:color w:val="0000FF"/>
        </w:rPr>
        <w:t>Original Iteration:</w:t>
      </w:r>
      <w:r>
        <w:rPr>
          <w:color w:val="0000FF"/>
        </w:rPr>
        <w:t xml:space="preserve">  </w:t>
      </w:r>
      <w:r w:rsidR="009A3F4C">
        <w:rPr>
          <w:color w:val="0000FF"/>
        </w:rPr>
        <w:t>October 2021</w:t>
      </w:r>
    </w:p>
    <w:p w14:paraId="39167B56" w14:textId="77777777" w:rsidR="009A3F4C" w:rsidRDefault="009A3F4C" w:rsidP="004A708E">
      <w:pPr>
        <w:rPr>
          <w:color w:val="0000FF"/>
        </w:rPr>
      </w:pPr>
    </w:p>
    <w:p w14:paraId="6628366F" w14:textId="77777777" w:rsidR="004A708E" w:rsidRDefault="004A708E">
      <w:pPr>
        <w:widowControl/>
      </w:pPr>
      <w:r>
        <w:br w:type="page"/>
      </w:r>
    </w:p>
    <w:p w14:paraId="2FBD26D4" w14:textId="77777777" w:rsidR="00BE446E" w:rsidRDefault="00BE446E" w:rsidP="0057425A"/>
    <w:p w14:paraId="06875914" w14:textId="77777777" w:rsidR="00BE446E" w:rsidRDefault="00BE446E" w:rsidP="0057425A"/>
    <w:p w14:paraId="11710160" w14:textId="77777777" w:rsidR="00BE446E" w:rsidRDefault="00BE446E" w:rsidP="0057425A"/>
    <w:p w14:paraId="374E80B0" w14:textId="77777777" w:rsidR="00BE446E" w:rsidRDefault="00BE446E" w:rsidP="0057425A"/>
    <w:p w14:paraId="59ABBE59" w14:textId="77777777" w:rsidR="00BE446E" w:rsidRDefault="00BE446E" w:rsidP="0057425A"/>
    <w:p w14:paraId="2CB23114" w14:textId="77777777" w:rsidR="00BE446E" w:rsidRDefault="00BE446E" w:rsidP="0057425A"/>
    <w:p w14:paraId="4B119073" w14:textId="77777777" w:rsidR="00BE446E" w:rsidRDefault="00BE446E" w:rsidP="0057425A"/>
    <w:p w14:paraId="7BDF70DA" w14:textId="77777777" w:rsidR="00BE446E" w:rsidRDefault="00BE446E" w:rsidP="0057425A"/>
    <w:p w14:paraId="45F95CAC" w14:textId="77777777" w:rsidR="00BE446E" w:rsidRDefault="00BE446E" w:rsidP="0057425A"/>
    <w:p w14:paraId="0A650788" w14:textId="77777777" w:rsidR="00BE446E" w:rsidRPr="00200269" w:rsidRDefault="00BE446E" w:rsidP="0057425A">
      <w:pPr>
        <w:jc w:val="center"/>
        <w:rPr>
          <w:rFonts w:ascii="Arial" w:hAnsi="Arial" w:cs="Arial"/>
          <w:b/>
          <w:iCs/>
          <w:color w:val="FF0000"/>
          <w:sz w:val="40"/>
          <w:szCs w:val="40"/>
        </w:rPr>
      </w:pPr>
      <w:r w:rsidRPr="00200269">
        <w:rPr>
          <w:rFonts w:ascii="Arial" w:hAnsi="Arial" w:cs="Arial"/>
          <w:b/>
          <w:iCs/>
          <w:color w:val="FF0000"/>
          <w:sz w:val="40"/>
          <w:szCs w:val="40"/>
        </w:rPr>
        <w:t xml:space="preserve">Insert </w:t>
      </w:r>
      <w:r w:rsidR="001E3576" w:rsidRPr="00200269">
        <w:rPr>
          <w:rFonts w:ascii="Arial" w:hAnsi="Arial" w:cs="Arial"/>
          <w:b/>
          <w:iCs/>
          <w:color w:val="FF0000"/>
          <w:sz w:val="40"/>
          <w:szCs w:val="40"/>
        </w:rPr>
        <w:t>Financial</w:t>
      </w:r>
      <w:r w:rsidRPr="00200269">
        <w:rPr>
          <w:rFonts w:ascii="Arial" w:hAnsi="Arial" w:cs="Arial"/>
          <w:b/>
          <w:iCs/>
          <w:color w:val="FF0000"/>
          <w:sz w:val="40"/>
          <w:szCs w:val="40"/>
        </w:rPr>
        <w:t xml:space="preserve"> </w:t>
      </w:r>
      <w:r w:rsidR="00F62A1D" w:rsidRPr="00200269">
        <w:rPr>
          <w:rFonts w:ascii="Arial" w:hAnsi="Arial" w:cs="Arial"/>
          <w:b/>
          <w:iCs/>
          <w:color w:val="FF0000"/>
          <w:sz w:val="40"/>
          <w:szCs w:val="40"/>
        </w:rPr>
        <w:t>I</w:t>
      </w:r>
      <w:r w:rsidRPr="00200269">
        <w:rPr>
          <w:rFonts w:ascii="Arial" w:hAnsi="Arial" w:cs="Arial"/>
          <w:b/>
          <w:iCs/>
          <w:color w:val="FF0000"/>
          <w:sz w:val="40"/>
          <w:szCs w:val="40"/>
        </w:rPr>
        <w:t xml:space="preserve">nstitution </w:t>
      </w:r>
      <w:r w:rsidR="00F62A1D" w:rsidRPr="00200269">
        <w:rPr>
          <w:rFonts w:ascii="Arial" w:hAnsi="Arial" w:cs="Arial"/>
          <w:b/>
          <w:iCs/>
          <w:color w:val="FF0000"/>
          <w:sz w:val="40"/>
          <w:szCs w:val="40"/>
        </w:rPr>
        <w:t>N</w:t>
      </w:r>
      <w:r w:rsidRPr="00200269">
        <w:rPr>
          <w:rFonts w:ascii="Arial" w:hAnsi="Arial" w:cs="Arial"/>
          <w:b/>
          <w:iCs/>
          <w:color w:val="FF0000"/>
          <w:sz w:val="40"/>
          <w:szCs w:val="40"/>
        </w:rPr>
        <w:t>ame</w:t>
      </w:r>
      <w:r w:rsidR="00F62A1D" w:rsidRPr="00200269">
        <w:rPr>
          <w:rFonts w:ascii="Arial" w:hAnsi="Arial" w:cs="Arial"/>
          <w:b/>
          <w:iCs/>
          <w:color w:val="FF0000"/>
          <w:sz w:val="40"/>
          <w:szCs w:val="40"/>
        </w:rPr>
        <w:t xml:space="preserve"> / Lo</w:t>
      </w:r>
      <w:r w:rsidRPr="00200269">
        <w:rPr>
          <w:rFonts w:ascii="Arial" w:hAnsi="Arial" w:cs="Arial"/>
          <w:b/>
          <w:iCs/>
          <w:color w:val="FF0000"/>
          <w:sz w:val="40"/>
          <w:szCs w:val="40"/>
        </w:rPr>
        <w:t>go</w:t>
      </w:r>
    </w:p>
    <w:p w14:paraId="60DEA619" w14:textId="77777777" w:rsidR="00BE446E" w:rsidRDefault="00BE446E" w:rsidP="0057425A">
      <w:pPr>
        <w:jc w:val="center"/>
        <w:rPr>
          <w:i/>
          <w:color w:val="FF0000"/>
          <w:sz w:val="48"/>
          <w:szCs w:val="48"/>
        </w:rPr>
      </w:pPr>
    </w:p>
    <w:p w14:paraId="5897080A" w14:textId="09B50A7A" w:rsidR="00D50162" w:rsidRDefault="009A3F4C" w:rsidP="00D50162">
      <w:pPr>
        <w:jc w:val="center"/>
        <w:outlineLvl w:val="0"/>
        <w:rPr>
          <w:rFonts w:ascii="Arial" w:hAnsi="Arial" w:cs="Arial"/>
          <w:bCs/>
          <w:iCs/>
          <w:color w:val="000000"/>
          <w:sz w:val="36"/>
          <w:szCs w:val="36"/>
        </w:rPr>
      </w:pPr>
      <w:r>
        <w:rPr>
          <w:rFonts w:ascii="Arial" w:hAnsi="Arial" w:cs="Arial"/>
          <w:bCs/>
          <w:iCs/>
          <w:color w:val="000000"/>
          <w:sz w:val="36"/>
          <w:szCs w:val="36"/>
        </w:rPr>
        <w:t>Architecture, Infrastructure, and Operations</w:t>
      </w:r>
      <w:r w:rsidR="004231AB" w:rsidRPr="000F447B">
        <w:rPr>
          <w:rFonts w:ascii="Arial" w:hAnsi="Arial" w:cs="Arial"/>
          <w:bCs/>
          <w:iCs/>
          <w:color w:val="000000"/>
          <w:sz w:val="36"/>
          <w:szCs w:val="36"/>
        </w:rPr>
        <w:t xml:space="preserve"> </w:t>
      </w:r>
      <w:r w:rsidR="00FD7BB3">
        <w:rPr>
          <w:rFonts w:ascii="Arial" w:hAnsi="Arial" w:cs="Arial"/>
          <w:bCs/>
          <w:iCs/>
          <w:color w:val="000000"/>
          <w:sz w:val="36"/>
          <w:szCs w:val="36"/>
        </w:rPr>
        <w:t>Procedure</w:t>
      </w:r>
    </w:p>
    <w:p w14:paraId="351C443F" w14:textId="77777777" w:rsidR="00D50162" w:rsidRPr="00F44788" w:rsidRDefault="00D50162" w:rsidP="00D50162">
      <w:pPr>
        <w:jc w:val="center"/>
        <w:outlineLvl w:val="0"/>
        <w:rPr>
          <w:rFonts w:ascii="Arial" w:hAnsi="Arial" w:cs="Arial"/>
          <w:bCs/>
          <w:iCs/>
          <w:color w:val="000000"/>
          <w:sz w:val="20"/>
          <w:szCs w:val="20"/>
        </w:rPr>
      </w:pPr>
      <w:r w:rsidRPr="00F44788">
        <w:rPr>
          <w:rFonts w:ascii="Arial" w:hAnsi="Arial" w:cs="Arial"/>
          <w:bCs/>
          <w:iCs/>
          <w:color w:val="000000"/>
          <w:sz w:val="20"/>
          <w:szCs w:val="20"/>
        </w:rPr>
        <w:t xml:space="preserve">(Approved During </w:t>
      </w:r>
      <w:r w:rsidRPr="00F44788">
        <w:rPr>
          <w:rFonts w:ascii="Arial" w:hAnsi="Arial" w:cs="Arial"/>
          <w:bCs/>
          <w:iCs/>
          <w:color w:val="FF0000"/>
          <w:sz w:val="20"/>
          <w:szCs w:val="20"/>
        </w:rPr>
        <w:t>DD/MM/YY</w:t>
      </w:r>
      <w:r w:rsidRPr="00F44788">
        <w:rPr>
          <w:rFonts w:ascii="Arial" w:hAnsi="Arial" w:cs="Arial"/>
          <w:bCs/>
          <w:iCs/>
          <w:color w:val="000000"/>
          <w:sz w:val="20"/>
          <w:szCs w:val="20"/>
        </w:rPr>
        <w:t xml:space="preserve"> Board Meeting)</w:t>
      </w:r>
    </w:p>
    <w:p w14:paraId="16F6DB23" w14:textId="17417A3A" w:rsidR="00F65869" w:rsidRDefault="00F65869" w:rsidP="00F65869"/>
    <w:p w14:paraId="45FAB280" w14:textId="3D9EB184" w:rsidR="00F65869" w:rsidRDefault="00F65869" w:rsidP="00F65869"/>
    <w:p w14:paraId="0C0CE6B4" w14:textId="77777777" w:rsidR="00F65869" w:rsidRDefault="00F65869" w:rsidP="00F65869"/>
    <w:p w14:paraId="139C9224" w14:textId="322F22A9" w:rsidR="00D50162" w:rsidRDefault="00D50162" w:rsidP="00D50162">
      <w:pPr>
        <w:jc w:val="center"/>
        <w:outlineLvl w:val="0"/>
        <w:rPr>
          <w:rFonts w:ascii="Arial" w:hAnsi="Arial" w:cs="Arial"/>
          <w:bCs/>
          <w:iCs/>
          <w:color w:val="000000"/>
          <w:sz w:val="28"/>
          <w:szCs w:val="28"/>
        </w:rPr>
      </w:pPr>
      <w:r w:rsidRPr="000D4D88">
        <w:rPr>
          <w:rFonts w:ascii="Arial" w:hAnsi="Arial" w:cs="Arial"/>
          <w:bCs/>
          <w:iCs/>
          <w:color w:val="FF0000"/>
          <w:sz w:val="28"/>
          <w:szCs w:val="28"/>
        </w:rPr>
        <w:t>Classified:</w:t>
      </w:r>
      <w:r w:rsidRPr="000D4D88">
        <w:rPr>
          <w:rFonts w:ascii="Arial" w:hAnsi="Arial" w:cs="Arial"/>
          <w:bCs/>
          <w:iCs/>
          <w:color w:val="000000"/>
          <w:sz w:val="28"/>
          <w:szCs w:val="28"/>
        </w:rPr>
        <w:t xml:space="preserve">  </w:t>
      </w:r>
      <w:r w:rsidR="009A3F4C">
        <w:rPr>
          <w:rFonts w:ascii="Arial" w:hAnsi="Arial" w:cs="Arial"/>
          <w:bCs/>
          <w:iCs/>
          <w:color w:val="000000"/>
          <w:sz w:val="28"/>
          <w:szCs w:val="28"/>
        </w:rPr>
        <w:t>Internal Use</w:t>
      </w:r>
      <w:r>
        <w:rPr>
          <w:rFonts w:ascii="Arial" w:hAnsi="Arial" w:cs="Arial"/>
          <w:bCs/>
          <w:iCs/>
          <w:color w:val="000000"/>
          <w:sz w:val="28"/>
          <w:szCs w:val="28"/>
        </w:rPr>
        <w:t xml:space="preserve"> Information</w:t>
      </w:r>
    </w:p>
    <w:p w14:paraId="789F198F" w14:textId="77777777" w:rsidR="00446942" w:rsidRPr="007F03B6" w:rsidRDefault="00D50162" w:rsidP="00D50162">
      <w:pPr>
        <w:jc w:val="center"/>
        <w:outlineLvl w:val="0"/>
        <w:rPr>
          <w:rFonts w:ascii="Arial" w:hAnsi="Arial" w:cs="Arial"/>
          <w:bCs/>
          <w:iCs/>
          <w:color w:val="000000"/>
          <w:sz w:val="28"/>
          <w:szCs w:val="28"/>
        </w:rPr>
      </w:pPr>
      <w:r w:rsidRPr="00F44788">
        <w:rPr>
          <w:rFonts w:ascii="Arial" w:hAnsi="Arial" w:cs="Arial"/>
          <w:bCs/>
          <w:iCs/>
          <w:color w:val="000000"/>
        </w:rPr>
        <w:t>Contact if found:</w:t>
      </w:r>
      <w:r w:rsidRPr="004A016D">
        <w:rPr>
          <w:rFonts w:ascii="Arial" w:hAnsi="Arial" w:cs="Arial"/>
          <w:bCs/>
          <w:iCs/>
          <w:color w:val="000000"/>
        </w:rPr>
        <w:t xml:space="preserve">  </w:t>
      </w:r>
      <w:r>
        <w:rPr>
          <w:rFonts w:ascii="Arial" w:hAnsi="Arial" w:cs="Arial"/>
          <w:bCs/>
          <w:iCs/>
          <w:color w:val="FF0000"/>
        </w:rPr>
        <w:t>Name</w:t>
      </w:r>
      <w:r w:rsidRPr="004A016D">
        <w:rPr>
          <w:rFonts w:ascii="Arial" w:hAnsi="Arial" w:cs="Arial"/>
          <w:bCs/>
          <w:iCs/>
          <w:color w:val="000000"/>
        </w:rPr>
        <w:t xml:space="preserve">, </w:t>
      </w:r>
      <w:r>
        <w:rPr>
          <w:rFonts w:ascii="Arial" w:hAnsi="Arial" w:cs="Arial"/>
          <w:bCs/>
          <w:iCs/>
          <w:color w:val="FF0000"/>
        </w:rPr>
        <w:t>Title</w:t>
      </w:r>
      <w:r w:rsidRPr="004A016D">
        <w:rPr>
          <w:rFonts w:ascii="Arial" w:hAnsi="Arial" w:cs="Arial"/>
          <w:bCs/>
          <w:iCs/>
          <w:color w:val="000000"/>
        </w:rPr>
        <w:br/>
      </w:r>
      <w:r>
        <w:rPr>
          <w:rFonts w:ascii="Arial" w:hAnsi="Arial" w:cs="Arial"/>
          <w:bCs/>
          <w:iCs/>
          <w:color w:val="FF0000"/>
          <w:sz w:val="20"/>
          <w:szCs w:val="20"/>
        </w:rPr>
        <w:t>Name of Financial Institution</w:t>
      </w:r>
      <w:r>
        <w:rPr>
          <w:rFonts w:ascii="Arial" w:hAnsi="Arial" w:cs="Arial"/>
          <w:bCs/>
          <w:iCs/>
          <w:color w:val="FF0000"/>
          <w:sz w:val="20"/>
          <w:szCs w:val="20"/>
        </w:rPr>
        <w:br/>
        <w:t>City, State</w:t>
      </w:r>
    </w:p>
    <w:p w14:paraId="409B0AB7" w14:textId="77777777" w:rsidR="00F65869" w:rsidRDefault="00F65869" w:rsidP="00F65869"/>
    <w:p w14:paraId="6439E1A2" w14:textId="4A6F4137" w:rsidR="00B804AB" w:rsidRPr="0073660E" w:rsidRDefault="00BE446E" w:rsidP="0073660E">
      <w:pPr>
        <w:pStyle w:val="Heading2"/>
        <w:rPr>
          <w:rFonts w:ascii="Arial" w:hAnsi="Arial"/>
          <w:b/>
          <w:bCs/>
          <w:u w:val="single"/>
        </w:rPr>
      </w:pPr>
      <w:r w:rsidRPr="00AC0DD6">
        <w:rPr>
          <w:iCs/>
        </w:rPr>
        <w:br w:type="column"/>
      </w:r>
      <w:r w:rsidR="00FD7BB3">
        <w:rPr>
          <w:rFonts w:ascii="Arial" w:hAnsi="Arial"/>
          <w:b/>
          <w:bCs/>
          <w:u w:val="single"/>
        </w:rPr>
        <w:lastRenderedPageBreak/>
        <w:t>Procedure</w:t>
      </w:r>
      <w:r w:rsidR="007810ED">
        <w:rPr>
          <w:rFonts w:ascii="Arial" w:hAnsi="Arial"/>
          <w:b/>
          <w:bCs/>
          <w:u w:val="single"/>
        </w:rPr>
        <w:t xml:space="preserve"> S</w:t>
      </w:r>
      <w:r w:rsidR="00B804AB" w:rsidRPr="0073660E">
        <w:rPr>
          <w:rFonts w:ascii="Arial" w:hAnsi="Arial"/>
          <w:b/>
          <w:bCs/>
          <w:u w:val="single"/>
        </w:rPr>
        <w:t>cope</w:t>
      </w:r>
    </w:p>
    <w:p w14:paraId="1B91FFC9" w14:textId="77777777" w:rsidR="00B804AB" w:rsidRPr="00B335AC" w:rsidRDefault="00B804AB" w:rsidP="00B804AB">
      <w:pPr>
        <w:rPr>
          <w:color w:val="000000"/>
        </w:rPr>
      </w:pPr>
    </w:p>
    <w:p w14:paraId="4B0E8621" w14:textId="265D3C03" w:rsidR="001E3576" w:rsidRDefault="001E3576" w:rsidP="001E3576">
      <w:r w:rsidRPr="00B335AC">
        <w:rPr>
          <w:color w:val="000000"/>
        </w:rPr>
        <w:t xml:space="preserve">This </w:t>
      </w:r>
      <w:r w:rsidR="00FD7BB3">
        <w:rPr>
          <w:color w:val="000000"/>
        </w:rPr>
        <w:t>procedure</w:t>
      </w:r>
      <w:r w:rsidRPr="00B335AC">
        <w:rPr>
          <w:color w:val="000000"/>
        </w:rPr>
        <w:t xml:space="preserve"> applies to </w:t>
      </w:r>
      <w:r w:rsidRPr="00E3774B">
        <w:rPr>
          <w:color w:val="FF0000"/>
        </w:rPr>
        <w:t>Name of Financial Institution</w:t>
      </w:r>
      <w:r w:rsidRPr="00B335AC">
        <w:rPr>
          <w:color w:val="000000"/>
        </w:rPr>
        <w:t>’s</w:t>
      </w:r>
      <w:r w:rsidRPr="00D16A2B">
        <w:t xml:space="preserve"> </w:t>
      </w:r>
      <w:r w:rsidR="00BA3B95">
        <w:t>management team, especially those involved in planning the evolution of the institution’s infrastructure.</w:t>
      </w:r>
    </w:p>
    <w:p w14:paraId="073C7E1A" w14:textId="77777777" w:rsidR="001E3576" w:rsidRDefault="001E3576" w:rsidP="001E3576"/>
    <w:p w14:paraId="3AAD53F0" w14:textId="1A0225CE" w:rsidR="00446942" w:rsidRDefault="001E3576" w:rsidP="00446942">
      <w:pPr>
        <w:rPr>
          <w:color w:val="000000"/>
        </w:rPr>
      </w:pPr>
      <w:r w:rsidRPr="001D7EA4">
        <w:rPr>
          <w:color w:val="000000"/>
        </w:rPr>
        <w:t xml:space="preserve">The </w:t>
      </w:r>
      <w:r w:rsidRPr="001D7EA4">
        <w:rPr>
          <w:color w:val="FF0000"/>
        </w:rPr>
        <w:t>Board of Directors</w:t>
      </w:r>
      <w:r w:rsidRPr="001D7EA4">
        <w:rPr>
          <w:color w:val="000000"/>
        </w:rPr>
        <w:t xml:space="preserve"> </w:t>
      </w:r>
      <w:r>
        <w:rPr>
          <w:color w:val="000000"/>
        </w:rPr>
        <w:t xml:space="preserve">and the </w:t>
      </w:r>
      <w:r w:rsidR="00BA3B95">
        <w:rPr>
          <w:color w:val="FF0000"/>
        </w:rPr>
        <w:t xml:space="preserve">Chief Information Officer </w:t>
      </w:r>
      <w:r w:rsidRPr="001D7EA4">
        <w:rPr>
          <w:color w:val="000000"/>
        </w:rPr>
        <w:t>is responsible for overseeing the development, implementation,</w:t>
      </w:r>
      <w:r>
        <w:rPr>
          <w:color w:val="000000"/>
        </w:rPr>
        <w:t xml:space="preserve"> </w:t>
      </w:r>
      <w:r w:rsidRPr="001D7EA4">
        <w:rPr>
          <w:color w:val="000000"/>
        </w:rPr>
        <w:t xml:space="preserve">and maintenance of </w:t>
      </w:r>
      <w:r>
        <w:rPr>
          <w:color w:val="000000"/>
        </w:rPr>
        <w:t xml:space="preserve">this </w:t>
      </w:r>
      <w:r w:rsidR="00FD7BB3">
        <w:rPr>
          <w:color w:val="000000"/>
        </w:rPr>
        <w:t>procedure</w:t>
      </w:r>
      <w:r>
        <w:rPr>
          <w:color w:val="000000"/>
        </w:rPr>
        <w:t xml:space="preserve">.  It should be reviewed at least </w:t>
      </w:r>
      <w:r w:rsidRPr="0039268E">
        <w:rPr>
          <w:color w:val="FF0000"/>
        </w:rPr>
        <w:t>annually</w:t>
      </w:r>
      <w:r w:rsidRPr="009D4E5F">
        <w:t xml:space="preserve"> </w:t>
      </w:r>
      <w:r w:rsidRPr="009D4E5F">
        <w:rPr>
          <w:color w:val="000000"/>
        </w:rPr>
        <w:t>to ensure relevant information is appropriately considered.</w:t>
      </w:r>
      <w:r w:rsidR="00F65869">
        <w:rPr>
          <w:color w:val="000000"/>
        </w:rPr>
        <w:t xml:space="preserve">  </w:t>
      </w:r>
      <w:r w:rsidR="00446942" w:rsidRPr="00D25D06">
        <w:rPr>
          <w:color w:val="000000"/>
        </w:rPr>
        <w:t xml:space="preserve">The </w:t>
      </w:r>
      <w:r w:rsidR="00446942" w:rsidRPr="00E945AB">
        <w:rPr>
          <w:color w:val="FF0000"/>
        </w:rPr>
        <w:t>Information Security Officer</w:t>
      </w:r>
      <w:r w:rsidR="00446942" w:rsidRPr="00D25D06">
        <w:rPr>
          <w:color w:val="000000"/>
        </w:rPr>
        <w:t xml:space="preserve"> is responsible for enforcing this </w:t>
      </w:r>
      <w:r w:rsidR="00FD7BB3">
        <w:rPr>
          <w:color w:val="000000"/>
        </w:rPr>
        <w:t>procedure</w:t>
      </w:r>
      <w:r w:rsidR="00446942" w:rsidRPr="00D25D06">
        <w:rPr>
          <w:color w:val="000000"/>
        </w:rPr>
        <w:t xml:space="preserve">.  For questions concerning this </w:t>
      </w:r>
      <w:r w:rsidR="00FD7BB3">
        <w:rPr>
          <w:color w:val="000000"/>
        </w:rPr>
        <w:t>procedure</w:t>
      </w:r>
      <w:r w:rsidR="00446942" w:rsidRPr="00D25D06">
        <w:rPr>
          <w:color w:val="000000"/>
        </w:rPr>
        <w:t xml:space="preserve">, see the </w:t>
      </w:r>
      <w:r w:rsidR="00446942" w:rsidRPr="00E945AB">
        <w:rPr>
          <w:color w:val="FF0000"/>
        </w:rPr>
        <w:t>Information Security Officer</w:t>
      </w:r>
      <w:r w:rsidR="00446942" w:rsidRPr="00D25D06">
        <w:rPr>
          <w:color w:val="000000"/>
        </w:rPr>
        <w:t>.</w:t>
      </w:r>
    </w:p>
    <w:p w14:paraId="2679F6C1" w14:textId="4DE3F981" w:rsidR="00B804AB" w:rsidRDefault="00B804AB" w:rsidP="00B804AB"/>
    <w:p w14:paraId="3DE79684" w14:textId="0CE24B2D" w:rsidR="00F65869" w:rsidRPr="00F65869" w:rsidRDefault="00F65869" w:rsidP="00B804AB">
      <w:pPr>
        <w:rPr>
          <w:i/>
          <w:iCs/>
        </w:rPr>
      </w:pPr>
      <w:r w:rsidRPr="00F65869">
        <w:rPr>
          <w:i/>
          <w:iCs/>
        </w:rPr>
        <w:t>The following addresses necessary policies to comply with the FFIEC’s Architecture, Infrastructure, and Operations booklet, published in June 2021.</w:t>
      </w:r>
    </w:p>
    <w:p w14:paraId="2FFC186A" w14:textId="77777777" w:rsidR="00B804AB" w:rsidRDefault="00B804AB" w:rsidP="00B804AB"/>
    <w:p w14:paraId="75416D3A" w14:textId="02C2EB2E" w:rsidR="00B804AB" w:rsidRPr="005E4076" w:rsidRDefault="00F65869" w:rsidP="0073660E">
      <w:pPr>
        <w:pStyle w:val="Heading2"/>
        <w:rPr>
          <w:rFonts w:ascii="Arial" w:hAnsi="Arial" w:cs="Arial"/>
          <w:b/>
          <w:bCs/>
          <w:color w:val="000000"/>
          <w:u w:val="single"/>
        </w:rPr>
      </w:pPr>
      <w:r>
        <w:rPr>
          <w:rFonts w:ascii="Arial" w:hAnsi="Arial"/>
          <w:b/>
          <w:bCs/>
          <w:u w:val="single"/>
        </w:rPr>
        <w:t>Architecture, Infrastructure, and Operations (AIO) Governance</w:t>
      </w:r>
    </w:p>
    <w:p w14:paraId="6A08384A" w14:textId="77777777" w:rsidR="00B804AB" w:rsidRPr="005E4076" w:rsidRDefault="00B804AB" w:rsidP="00B804AB">
      <w:pPr>
        <w:rPr>
          <w:color w:val="000000"/>
        </w:rPr>
      </w:pPr>
    </w:p>
    <w:p w14:paraId="2E049BAF" w14:textId="77777777" w:rsidR="00F65869" w:rsidRPr="00F65869" w:rsidRDefault="00F65869" w:rsidP="00F65869">
      <w:pPr>
        <w:rPr>
          <w:iCs/>
        </w:rPr>
      </w:pPr>
      <w:r w:rsidRPr="00F65869">
        <w:rPr>
          <w:iCs/>
        </w:rPr>
        <w:t xml:space="preserve">Management should implement a process, such as a life cycle approach, to continuously manage technology to support operational needs and mitigate AIO-related risks. Figure 1 identifies the actions associated with this process for changing the architecture design to address evolving strategic and technology needs, building infrastructure that accommodates architecture changes, and managing technology in day-to-day operations. </w:t>
      </w:r>
    </w:p>
    <w:p w14:paraId="6AACA664" w14:textId="7C784488" w:rsidR="008A72BD" w:rsidRDefault="008A72BD" w:rsidP="00F65869">
      <w:pPr>
        <w:rPr>
          <w:iCs/>
        </w:rPr>
      </w:pPr>
    </w:p>
    <w:p w14:paraId="2CC4628E" w14:textId="632CBC3E" w:rsidR="008A72BD" w:rsidRPr="005E4076" w:rsidRDefault="008A72BD" w:rsidP="008A72BD">
      <w:pPr>
        <w:pStyle w:val="Heading2"/>
        <w:rPr>
          <w:rFonts w:ascii="Arial" w:hAnsi="Arial" w:cs="Arial"/>
          <w:b/>
          <w:bCs/>
          <w:color w:val="000000"/>
          <w:u w:val="single"/>
        </w:rPr>
      </w:pPr>
      <w:r>
        <w:rPr>
          <w:rFonts w:ascii="Arial" w:hAnsi="Arial"/>
          <w:b/>
          <w:bCs/>
          <w:u w:val="single"/>
        </w:rPr>
        <w:t>Design Process</w:t>
      </w:r>
    </w:p>
    <w:p w14:paraId="2CEA1F6D" w14:textId="77777777" w:rsidR="008A72BD" w:rsidRDefault="008A72BD" w:rsidP="00F65869">
      <w:pPr>
        <w:rPr>
          <w:iCs/>
        </w:rPr>
      </w:pPr>
    </w:p>
    <w:p w14:paraId="01D54220" w14:textId="369AE0E1" w:rsidR="00F65869" w:rsidRDefault="00F65869" w:rsidP="00F65869">
      <w:pPr>
        <w:rPr>
          <w:iCs/>
        </w:rPr>
      </w:pPr>
      <w:r w:rsidRPr="00F65869">
        <w:rPr>
          <w:iCs/>
        </w:rPr>
        <w:t xml:space="preserve">To address risks, management should employ effective governance that includes the following: </w:t>
      </w:r>
    </w:p>
    <w:p w14:paraId="6EB1EBCE" w14:textId="77777777" w:rsidR="00F65869" w:rsidRPr="00F65869" w:rsidRDefault="00F65869" w:rsidP="00F65869">
      <w:pPr>
        <w:rPr>
          <w:iCs/>
        </w:rPr>
      </w:pPr>
    </w:p>
    <w:p w14:paraId="6D5665EB" w14:textId="5253D7DD" w:rsidR="00F65869" w:rsidRPr="00F65869" w:rsidRDefault="00F65869" w:rsidP="00F65869">
      <w:pPr>
        <w:pStyle w:val="ListParagraph"/>
        <w:numPr>
          <w:ilvl w:val="0"/>
          <w:numId w:val="40"/>
        </w:numPr>
        <w:rPr>
          <w:iCs/>
        </w:rPr>
      </w:pPr>
      <w:r w:rsidRPr="00F65869">
        <w:rPr>
          <w:iCs/>
        </w:rPr>
        <w:t xml:space="preserve">Delineation of board and senior management responsibilities. </w:t>
      </w:r>
    </w:p>
    <w:p w14:paraId="2690CD3B" w14:textId="31D91297" w:rsidR="00F65869" w:rsidRPr="00F65869" w:rsidRDefault="00F65869" w:rsidP="00F65869">
      <w:pPr>
        <w:pStyle w:val="ListParagraph"/>
        <w:numPr>
          <w:ilvl w:val="0"/>
          <w:numId w:val="40"/>
        </w:numPr>
        <w:rPr>
          <w:iCs/>
        </w:rPr>
      </w:pPr>
      <w:r w:rsidRPr="00F65869">
        <w:rPr>
          <w:iCs/>
        </w:rPr>
        <w:t xml:space="preserve">Strategic planning. </w:t>
      </w:r>
    </w:p>
    <w:p w14:paraId="1C1E075C" w14:textId="5E84395F" w:rsidR="00F65869" w:rsidRPr="00F65869" w:rsidRDefault="00F65869" w:rsidP="00F65869">
      <w:pPr>
        <w:pStyle w:val="ListParagraph"/>
        <w:numPr>
          <w:ilvl w:val="0"/>
          <w:numId w:val="40"/>
        </w:numPr>
        <w:rPr>
          <w:iCs/>
        </w:rPr>
      </w:pPr>
      <w:r w:rsidRPr="00F65869">
        <w:rPr>
          <w:iCs/>
        </w:rPr>
        <w:t xml:space="preserve">Enterprise risk management (ERM). </w:t>
      </w:r>
    </w:p>
    <w:p w14:paraId="470D0D5E" w14:textId="7D99C947" w:rsidR="00F65869" w:rsidRPr="00F65869" w:rsidRDefault="00F65869" w:rsidP="00F65869">
      <w:pPr>
        <w:pStyle w:val="ListParagraph"/>
        <w:numPr>
          <w:ilvl w:val="0"/>
          <w:numId w:val="40"/>
        </w:numPr>
        <w:rPr>
          <w:iCs/>
        </w:rPr>
      </w:pPr>
      <w:r w:rsidRPr="00F65869">
        <w:rPr>
          <w:iCs/>
        </w:rPr>
        <w:t xml:space="preserve">Delineation of other roles and responsibilities. </w:t>
      </w:r>
    </w:p>
    <w:p w14:paraId="5AC6AAC9" w14:textId="51BAEE03" w:rsidR="00F65869" w:rsidRPr="00F65869" w:rsidRDefault="00F65869" w:rsidP="00F65869">
      <w:pPr>
        <w:pStyle w:val="ListParagraph"/>
        <w:numPr>
          <w:ilvl w:val="0"/>
          <w:numId w:val="40"/>
        </w:numPr>
        <w:rPr>
          <w:iCs/>
        </w:rPr>
      </w:pPr>
      <w:r w:rsidRPr="00F65869">
        <w:rPr>
          <w:iCs/>
        </w:rPr>
        <w:t xml:space="preserve">Policies, standards, and procedures. </w:t>
      </w:r>
    </w:p>
    <w:p w14:paraId="1292C07B" w14:textId="4BE7361B" w:rsidR="00F65869" w:rsidRPr="00F65869" w:rsidRDefault="00F65869" w:rsidP="00F65869">
      <w:pPr>
        <w:pStyle w:val="ListParagraph"/>
        <w:numPr>
          <w:ilvl w:val="0"/>
          <w:numId w:val="40"/>
        </w:numPr>
        <w:rPr>
          <w:iCs/>
        </w:rPr>
      </w:pPr>
      <w:r w:rsidRPr="00F65869">
        <w:rPr>
          <w:iCs/>
        </w:rPr>
        <w:t xml:space="preserve">Internal audit, independent reviews, and certifications. </w:t>
      </w:r>
    </w:p>
    <w:p w14:paraId="22EEF1E5" w14:textId="17C04429" w:rsidR="00F65869" w:rsidRPr="00F65869" w:rsidRDefault="008A72BD" w:rsidP="00F65869">
      <w:pPr>
        <w:pStyle w:val="ListParagraph"/>
        <w:numPr>
          <w:ilvl w:val="0"/>
          <w:numId w:val="40"/>
        </w:numPr>
        <w:rPr>
          <w:iCs/>
        </w:rPr>
      </w:pPr>
      <w:r w:rsidRPr="00F65869">
        <w:rPr>
          <w:noProof/>
          <w:color w:val="000000"/>
        </w:rPr>
        <w:drawing>
          <wp:anchor distT="0" distB="0" distL="114300" distR="114300" simplePos="0" relativeHeight="251658240" behindDoc="0" locked="0" layoutInCell="1" allowOverlap="1" wp14:anchorId="1664E069" wp14:editId="03388351">
            <wp:simplePos x="0" y="0"/>
            <wp:positionH relativeFrom="column">
              <wp:posOffset>4018915</wp:posOffset>
            </wp:positionH>
            <wp:positionV relativeFrom="paragraph">
              <wp:posOffset>12065</wp:posOffset>
            </wp:positionV>
            <wp:extent cx="2704465" cy="2758554"/>
            <wp:effectExtent l="0" t="0" r="635" b="3810"/>
            <wp:wrapSquare wrapText="bothSides"/>
            <wp:docPr id="1" name="Picture 1" descr="An image showing the three functions of Architecture, Infrastructure, and Operations, each in its own blue circle that overlaps or are interconnected. The three circles are surrounded by the continuous process of the activities associated with each function – the design of architecture, the build of infrastructure, and the manage activity of operations, which interact in a continuous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image showing the three functions of Architecture, Infrastructure, and Operations, each in its own blue circle that overlaps or are interconnected. The three circles are surrounded by the continuous process of the activities associated with each function – the design of architecture, the build of infrastructure, and the manage activity of operations, which interact in a continuous cyc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4465" cy="2758554"/>
                    </a:xfrm>
                    <a:prstGeom prst="rect">
                      <a:avLst/>
                    </a:prstGeom>
                    <a:noFill/>
                    <a:ln>
                      <a:noFill/>
                    </a:ln>
                  </pic:spPr>
                </pic:pic>
              </a:graphicData>
            </a:graphic>
            <wp14:sizeRelH relativeFrom="page">
              <wp14:pctWidth>0</wp14:pctWidth>
            </wp14:sizeRelH>
            <wp14:sizeRelV relativeFrom="page">
              <wp14:pctHeight>0</wp14:pctHeight>
            </wp14:sizeRelV>
          </wp:anchor>
        </w:drawing>
      </w:r>
      <w:r w:rsidR="00F65869" w:rsidRPr="00F65869">
        <w:rPr>
          <w:iCs/>
        </w:rPr>
        <w:t xml:space="preserve">Communications. </w:t>
      </w:r>
    </w:p>
    <w:p w14:paraId="43C2B568" w14:textId="6800C400" w:rsidR="00F65869" w:rsidRPr="00F65869" w:rsidRDefault="00F65869" w:rsidP="00F65869">
      <w:pPr>
        <w:pStyle w:val="ListParagraph"/>
        <w:numPr>
          <w:ilvl w:val="0"/>
          <w:numId w:val="40"/>
        </w:numPr>
        <w:rPr>
          <w:iCs/>
        </w:rPr>
      </w:pPr>
      <w:r w:rsidRPr="00F65869">
        <w:rPr>
          <w:iCs/>
        </w:rPr>
        <w:t xml:space="preserve">Board and senior management reporting. </w:t>
      </w:r>
    </w:p>
    <w:p w14:paraId="38CA9832" w14:textId="6D07AFFC" w:rsidR="0050759C" w:rsidRDefault="0050759C" w:rsidP="0050759C">
      <w:pPr>
        <w:rPr>
          <w:iCs/>
        </w:rPr>
      </w:pPr>
    </w:p>
    <w:p w14:paraId="0302A555" w14:textId="16215C72" w:rsidR="00F65869" w:rsidRPr="008A72BD" w:rsidRDefault="00F65869" w:rsidP="008A72BD">
      <w:pPr>
        <w:ind w:left="2160"/>
        <w:rPr>
          <w:i/>
        </w:rPr>
      </w:pPr>
      <w:r w:rsidRPr="008A72BD">
        <w:rPr>
          <w:i/>
        </w:rPr>
        <w:t xml:space="preserve">Figure 1:  Example of a Life Cycle </w:t>
      </w:r>
      <w:r w:rsidR="008A72BD" w:rsidRPr="008A72BD">
        <w:rPr>
          <w:i/>
        </w:rPr>
        <w:br/>
      </w:r>
      <w:r w:rsidRPr="008A72BD">
        <w:rPr>
          <w:i/>
        </w:rPr>
        <w:t>Approach for governing AIO risk.</w:t>
      </w:r>
    </w:p>
    <w:p w14:paraId="4F3D837D" w14:textId="15CD24C0" w:rsidR="00086502" w:rsidRDefault="00086502" w:rsidP="00AD7206">
      <w:pPr>
        <w:rPr>
          <w:color w:val="000000"/>
        </w:rPr>
      </w:pPr>
    </w:p>
    <w:p w14:paraId="22CECD5A" w14:textId="4FEC94CF" w:rsidR="002B3647" w:rsidRPr="005E4076" w:rsidRDefault="002B3647" w:rsidP="002B3647">
      <w:pPr>
        <w:pStyle w:val="Heading2"/>
        <w:rPr>
          <w:rFonts w:ascii="Arial" w:hAnsi="Arial" w:cs="Arial"/>
          <w:b/>
          <w:bCs/>
          <w:color w:val="000000"/>
          <w:u w:val="single"/>
        </w:rPr>
      </w:pPr>
      <w:r>
        <w:rPr>
          <w:rFonts w:ascii="Arial" w:hAnsi="Arial"/>
          <w:b/>
          <w:bCs/>
          <w:u w:val="single"/>
        </w:rPr>
        <w:t>Adoption Strategy:</w:t>
      </w:r>
    </w:p>
    <w:p w14:paraId="72A8C1D2" w14:textId="77777777" w:rsidR="002B3647" w:rsidRDefault="002B3647" w:rsidP="002B3647">
      <w:pPr>
        <w:rPr>
          <w:iCs/>
        </w:rPr>
      </w:pPr>
    </w:p>
    <w:p w14:paraId="1C6DC1F1" w14:textId="7430E4CE" w:rsidR="00F65869" w:rsidRPr="002B3647" w:rsidRDefault="002B3647" w:rsidP="00AD7206">
      <w:pPr>
        <w:rPr>
          <w:i/>
          <w:iCs/>
          <w:color w:val="0000CC"/>
        </w:rPr>
      </w:pPr>
      <w:r w:rsidRPr="002B3647">
        <w:rPr>
          <w:i/>
          <w:iCs/>
          <w:color w:val="0000CC"/>
        </w:rPr>
        <w:t>Note that many banks already include the following issue in the institutions’ risk appetite statement:</w:t>
      </w:r>
    </w:p>
    <w:p w14:paraId="12C6A70E" w14:textId="6A036D12" w:rsidR="002B3647" w:rsidRPr="002B3647" w:rsidRDefault="002B3647" w:rsidP="00AD7206">
      <w:pPr>
        <w:rPr>
          <w:i/>
          <w:iCs/>
          <w:color w:val="0000CC"/>
        </w:rPr>
      </w:pPr>
    </w:p>
    <w:p w14:paraId="207C3318" w14:textId="01BBE15A" w:rsidR="002B3647" w:rsidRDefault="002B3647" w:rsidP="00AD7206">
      <w:pPr>
        <w:rPr>
          <w:color w:val="000000"/>
        </w:rPr>
      </w:pPr>
      <w:r>
        <w:rPr>
          <w:color w:val="000000"/>
        </w:rPr>
        <w:t xml:space="preserve">The board will be informed by the </w:t>
      </w:r>
      <w:r w:rsidRPr="002B3647">
        <w:rPr>
          <w:color w:val="FF0000"/>
        </w:rPr>
        <w:t xml:space="preserve">Information Security Officer </w:t>
      </w:r>
      <w:r>
        <w:rPr>
          <w:color w:val="000000"/>
        </w:rPr>
        <w:t xml:space="preserve">when the bank is adopting a technology that is less mature than the </w:t>
      </w:r>
      <w:r w:rsidRPr="0048754C">
        <w:rPr>
          <w:color w:val="FF0000"/>
        </w:rPr>
        <w:t>&lt;early adopter / early majority adopter / late majority adopter / laggard&gt;</w:t>
      </w:r>
      <w:r>
        <w:rPr>
          <w:color w:val="000000"/>
        </w:rPr>
        <w:t xml:space="preserve"> phase of adoption at the time the plan is approved.</w:t>
      </w:r>
    </w:p>
    <w:p w14:paraId="2D6C22A5" w14:textId="5FEF7037" w:rsidR="00F65869" w:rsidRPr="00AD7206" w:rsidRDefault="00F65869" w:rsidP="00AD7206">
      <w:pPr>
        <w:rPr>
          <w:color w:val="000000"/>
        </w:rPr>
      </w:pPr>
    </w:p>
    <w:p w14:paraId="7D138DFC" w14:textId="10A484CB" w:rsidR="00F65869" w:rsidRPr="00E152E2" w:rsidRDefault="008A72BD" w:rsidP="00F65869">
      <w:pPr>
        <w:pStyle w:val="Heading2"/>
        <w:rPr>
          <w:rFonts w:ascii="Arial" w:hAnsi="Arial" w:cs="Arial"/>
          <w:b/>
          <w:bCs/>
          <w:color w:val="000000"/>
          <w:u w:val="single"/>
        </w:rPr>
      </w:pPr>
      <w:r>
        <w:rPr>
          <w:rFonts w:ascii="Arial" w:hAnsi="Arial"/>
          <w:b/>
          <w:bCs/>
          <w:u w:val="single"/>
        </w:rPr>
        <w:t>Board and Management Roles</w:t>
      </w:r>
      <w:r w:rsidR="00F65869">
        <w:rPr>
          <w:rFonts w:ascii="Arial" w:hAnsi="Arial"/>
          <w:b/>
          <w:bCs/>
          <w:u w:val="single"/>
        </w:rPr>
        <w:t>:</w:t>
      </w:r>
    </w:p>
    <w:p w14:paraId="723AFF85" w14:textId="77777777" w:rsidR="00F65869" w:rsidRPr="00E152E2" w:rsidRDefault="00F65869" w:rsidP="00F65869"/>
    <w:p w14:paraId="3CB65F44" w14:textId="5CEF1754" w:rsidR="00F65869" w:rsidRDefault="00F65869" w:rsidP="00F65869">
      <w:r w:rsidRPr="00F65869">
        <w:t>The board, or its designated committee, and senior management should consider the entity’s business objectives when governing the functions of AIO, including functions performed by affiliates and third-party service providers. Management should identify and evaluate risks</w:t>
      </w:r>
      <w:r>
        <w:t xml:space="preserve"> </w:t>
      </w:r>
      <w:r w:rsidRPr="00F65869">
        <w:t xml:space="preserve">associated with AIO, set short- and long-term objectives, and create policies and procedures to mitigate those risks. Furthermore, management should consider security and resilience in the design of new products and services. </w:t>
      </w:r>
    </w:p>
    <w:p w14:paraId="5B5ED0AC" w14:textId="77777777" w:rsidR="00F65869" w:rsidRPr="00F65869" w:rsidRDefault="00F65869" w:rsidP="00F65869"/>
    <w:p w14:paraId="3B71786A" w14:textId="77777777" w:rsidR="00F65869" w:rsidRPr="00F65869" w:rsidRDefault="00F65869" w:rsidP="00F65869">
      <w:r w:rsidRPr="00F65869">
        <w:t xml:space="preserve">Board oversight practices should include the following: </w:t>
      </w:r>
    </w:p>
    <w:p w14:paraId="07DDBA59" w14:textId="77777777" w:rsidR="00F65869" w:rsidRDefault="00F65869" w:rsidP="00F65869"/>
    <w:p w14:paraId="0B2543A4" w14:textId="6A5CDED6" w:rsidR="00F65869" w:rsidRPr="00F65869" w:rsidRDefault="00F65869" w:rsidP="00F65869">
      <w:pPr>
        <w:pStyle w:val="ListParagraph"/>
        <w:numPr>
          <w:ilvl w:val="0"/>
          <w:numId w:val="41"/>
        </w:numPr>
      </w:pPr>
      <w:r w:rsidRPr="00F65869">
        <w:t xml:space="preserve">Aligning AIO principles and practices with the board’s strategic plans and risk appetite. </w:t>
      </w:r>
    </w:p>
    <w:p w14:paraId="2FA0A8D8" w14:textId="24D0C490" w:rsidR="00F65869" w:rsidRPr="00F65869" w:rsidRDefault="00F65869" w:rsidP="00F65869">
      <w:pPr>
        <w:pStyle w:val="ListParagraph"/>
        <w:numPr>
          <w:ilvl w:val="0"/>
          <w:numId w:val="41"/>
        </w:numPr>
      </w:pPr>
      <w:r w:rsidRPr="00F65869">
        <w:t xml:space="preserve">Budgeting appropriate resources to support AIO activities. </w:t>
      </w:r>
    </w:p>
    <w:p w14:paraId="417A3E23" w14:textId="78118AC5" w:rsidR="00F65869" w:rsidRPr="00F65869" w:rsidRDefault="00F65869" w:rsidP="00F65869">
      <w:pPr>
        <w:pStyle w:val="ListParagraph"/>
        <w:numPr>
          <w:ilvl w:val="0"/>
          <w:numId w:val="41"/>
        </w:numPr>
      </w:pPr>
      <w:r w:rsidRPr="00F65869">
        <w:t xml:space="preserve">Ensuring board members have appropriate knowledge of risks to provide a credible challenge9 to management responsible for AIO functions. </w:t>
      </w:r>
    </w:p>
    <w:p w14:paraId="09AE8C20" w14:textId="5405AC30" w:rsidR="00F65869" w:rsidRPr="00F65869" w:rsidRDefault="00F65869" w:rsidP="00F65869">
      <w:pPr>
        <w:pStyle w:val="ListParagraph"/>
        <w:numPr>
          <w:ilvl w:val="0"/>
          <w:numId w:val="41"/>
        </w:numPr>
      </w:pPr>
      <w:r w:rsidRPr="00F65869">
        <w:t xml:space="preserve">Enabling appropriate management training on AIO to carry out its responsibilities and manage risk. </w:t>
      </w:r>
    </w:p>
    <w:p w14:paraId="08425F13" w14:textId="78AB9AC1" w:rsidR="00F65869" w:rsidRPr="00F65869" w:rsidRDefault="00F65869" w:rsidP="00F65869">
      <w:pPr>
        <w:pStyle w:val="ListParagraph"/>
        <w:numPr>
          <w:ilvl w:val="0"/>
          <w:numId w:val="41"/>
        </w:numPr>
      </w:pPr>
      <w:r w:rsidRPr="00F65869">
        <w:t xml:space="preserve">Reviewing AIO operating results and performance through audit reports, testing results, and management assessments and reports. </w:t>
      </w:r>
    </w:p>
    <w:p w14:paraId="75461F43" w14:textId="77777777" w:rsidR="00F65869" w:rsidRPr="00F65869" w:rsidRDefault="00F65869" w:rsidP="00F65869"/>
    <w:p w14:paraId="1E2A327F" w14:textId="77777777" w:rsidR="00F65869" w:rsidRPr="00F65869" w:rsidRDefault="00F65869" w:rsidP="00F65869">
      <w:r w:rsidRPr="00F65869">
        <w:t xml:space="preserve">Management oversight should include the following: </w:t>
      </w:r>
    </w:p>
    <w:p w14:paraId="309AF63B" w14:textId="77777777" w:rsidR="008A72BD" w:rsidRDefault="00F65869" w:rsidP="008A72BD">
      <w:pPr>
        <w:pStyle w:val="ListParagraph"/>
        <w:numPr>
          <w:ilvl w:val="0"/>
          <w:numId w:val="42"/>
        </w:numPr>
      </w:pPr>
      <w:r w:rsidRPr="00F65869">
        <w:t xml:space="preserve">Validating through audits and other independent assessments that the following are comprehensive, meet enterprise-wide business and strategic plan objectives, and can assist in the identification of AIO risks: </w:t>
      </w:r>
    </w:p>
    <w:p w14:paraId="53DFEE01" w14:textId="393A85D6" w:rsidR="00F65869" w:rsidRPr="00F65869" w:rsidRDefault="00F65869" w:rsidP="008A72BD">
      <w:pPr>
        <w:pStyle w:val="ListParagraph"/>
        <w:numPr>
          <w:ilvl w:val="1"/>
          <w:numId w:val="42"/>
        </w:numPr>
      </w:pPr>
      <w:r w:rsidRPr="00F65869">
        <w:t xml:space="preserve">Architectural designs and integration across the entity (e.g., business units and other departments). </w:t>
      </w:r>
    </w:p>
    <w:p w14:paraId="50BA7B39" w14:textId="61445709" w:rsidR="00F65869" w:rsidRPr="00F65869" w:rsidRDefault="00F65869" w:rsidP="008A72BD">
      <w:pPr>
        <w:pStyle w:val="ListParagraph"/>
        <w:numPr>
          <w:ilvl w:val="1"/>
          <w:numId w:val="42"/>
        </w:numPr>
      </w:pPr>
      <w:r w:rsidRPr="00F65869">
        <w:t xml:space="preserve">Infrastructure testing (e.g., network performance, penetration testing, and vulnerability assessments). </w:t>
      </w:r>
    </w:p>
    <w:p w14:paraId="1D1611E6" w14:textId="15CBDA40" w:rsidR="00F65869" w:rsidRPr="00F65869" w:rsidRDefault="00F65869" w:rsidP="008A72BD">
      <w:pPr>
        <w:pStyle w:val="ListParagraph"/>
        <w:numPr>
          <w:ilvl w:val="1"/>
          <w:numId w:val="42"/>
        </w:numPr>
      </w:pPr>
      <w:r w:rsidRPr="00F65869">
        <w:t xml:space="preserve">Operational testing (e.g., functional testing and operational resiliency). </w:t>
      </w:r>
    </w:p>
    <w:p w14:paraId="4FFF2833" w14:textId="43E50708" w:rsidR="00F65869" w:rsidRPr="00F65869" w:rsidRDefault="00F65869" w:rsidP="008A72BD">
      <w:pPr>
        <w:pStyle w:val="ListParagraph"/>
        <w:numPr>
          <w:ilvl w:val="0"/>
          <w:numId w:val="42"/>
        </w:numPr>
      </w:pPr>
      <w:r w:rsidRPr="00F65869">
        <w:t xml:space="preserve">Addressing risks self-identified by management, from AIO-related audits, and from other independent assessments, including the following risks: o Architectural risks, such as a lack of stakeholder communication, inadequate requirements planning, lack of documented architecture review, and insufficient planning for aging architecture. </w:t>
      </w:r>
    </w:p>
    <w:p w14:paraId="0AB618F4" w14:textId="69E21213" w:rsidR="00F65869" w:rsidRPr="00F65869" w:rsidRDefault="00F65869" w:rsidP="008A72BD">
      <w:pPr>
        <w:pStyle w:val="ListParagraph"/>
        <w:numPr>
          <w:ilvl w:val="1"/>
          <w:numId w:val="42"/>
        </w:numPr>
      </w:pPr>
      <w:r w:rsidRPr="00F65869">
        <w:t xml:space="preserve">Infrastructure-related risks, such as under- or over-provisioning because of poor capacity planning, hardware or software incompatibility, and migration problems. </w:t>
      </w:r>
    </w:p>
    <w:p w14:paraId="06E7F5C0" w14:textId="20DC40F1" w:rsidR="00F65869" w:rsidRPr="00F65869" w:rsidRDefault="00F65869" w:rsidP="008A72BD">
      <w:pPr>
        <w:pStyle w:val="ListParagraph"/>
        <w:numPr>
          <w:ilvl w:val="1"/>
          <w:numId w:val="42"/>
        </w:numPr>
      </w:pPr>
      <w:r w:rsidRPr="00F65869">
        <w:t xml:space="preserve">Operational risks, such as deficient IT asset management (ITAM), inadequate access management processes, equipment failures, inadequate processes for system updates, computer attacks, insider threats, disasters, and lack of qualified operations personnel. </w:t>
      </w:r>
    </w:p>
    <w:p w14:paraId="1A1C7DBA" w14:textId="04CFC56B" w:rsidR="00F65869" w:rsidRPr="00F65869" w:rsidRDefault="00F65869" w:rsidP="008A72BD">
      <w:pPr>
        <w:pStyle w:val="ListParagraph"/>
        <w:numPr>
          <w:ilvl w:val="0"/>
          <w:numId w:val="42"/>
        </w:numPr>
      </w:pPr>
      <w:r w:rsidRPr="00F65869">
        <w:t xml:space="preserve">Assessing and updating management’s AIO strategies and plans to reflect the current business conditions and operating environment for continuous improvement. </w:t>
      </w:r>
    </w:p>
    <w:p w14:paraId="520FF6F3" w14:textId="31D55C55" w:rsidR="00F65869" w:rsidRPr="00F65869" w:rsidRDefault="00F65869" w:rsidP="008A72BD">
      <w:pPr>
        <w:pStyle w:val="ListParagraph"/>
        <w:numPr>
          <w:ilvl w:val="0"/>
          <w:numId w:val="42"/>
        </w:numPr>
      </w:pPr>
      <w:r w:rsidRPr="00F65869">
        <w:t xml:space="preserve">Promoting alignment and integration between functions of AIO. </w:t>
      </w:r>
    </w:p>
    <w:p w14:paraId="6F0226E5" w14:textId="4981B2D3" w:rsidR="00F65869" w:rsidRDefault="00F65869" w:rsidP="00F65869"/>
    <w:p w14:paraId="7179CB25" w14:textId="77777777" w:rsidR="008A72BD" w:rsidRDefault="008A72BD" w:rsidP="00F65869">
      <w:pPr>
        <w:pStyle w:val="Heading2"/>
        <w:rPr>
          <w:rFonts w:ascii="Arial" w:hAnsi="Arial"/>
          <w:b/>
          <w:bCs/>
          <w:u w:val="single"/>
        </w:rPr>
      </w:pPr>
      <w:r>
        <w:rPr>
          <w:rFonts w:ascii="Arial" w:hAnsi="Arial"/>
          <w:b/>
          <w:bCs/>
          <w:u w:val="single"/>
        </w:rPr>
        <w:br w:type="page"/>
      </w:r>
    </w:p>
    <w:p w14:paraId="064B46EC" w14:textId="52C1D79F" w:rsidR="00B31D2A" w:rsidRPr="00E152E2" w:rsidRDefault="00F65869" w:rsidP="00F65869">
      <w:pPr>
        <w:pStyle w:val="Heading2"/>
        <w:rPr>
          <w:rFonts w:ascii="Arial" w:hAnsi="Arial" w:cs="Arial"/>
          <w:b/>
          <w:bCs/>
          <w:color w:val="000000"/>
          <w:u w:val="single"/>
        </w:rPr>
      </w:pPr>
      <w:r>
        <w:rPr>
          <w:rFonts w:ascii="Arial" w:hAnsi="Arial"/>
          <w:b/>
          <w:bCs/>
          <w:u w:val="single"/>
        </w:rPr>
        <w:lastRenderedPageBreak/>
        <w:t xml:space="preserve">Planning </w:t>
      </w:r>
      <w:r w:rsidR="007378EA" w:rsidRPr="0073660E">
        <w:rPr>
          <w:rFonts w:ascii="Arial" w:hAnsi="Arial"/>
          <w:b/>
          <w:bCs/>
          <w:u w:val="single"/>
        </w:rPr>
        <w:t>Objective</w:t>
      </w:r>
      <w:r w:rsidR="00FC06B2">
        <w:rPr>
          <w:rFonts w:ascii="Arial" w:hAnsi="Arial"/>
          <w:b/>
          <w:bCs/>
          <w:u w:val="single"/>
        </w:rPr>
        <w:t>s</w:t>
      </w:r>
      <w:r>
        <w:rPr>
          <w:rFonts w:ascii="Arial" w:hAnsi="Arial"/>
          <w:b/>
          <w:bCs/>
          <w:u w:val="single"/>
        </w:rPr>
        <w:t>:</w:t>
      </w:r>
    </w:p>
    <w:p w14:paraId="10EC81C3" w14:textId="0499A79E" w:rsidR="00B31D2A" w:rsidRPr="00E152E2" w:rsidRDefault="00B31D2A" w:rsidP="00E152E2"/>
    <w:p w14:paraId="05CD394D" w14:textId="5522A3AA" w:rsidR="00FC06B2" w:rsidRDefault="00FC06B2" w:rsidP="00FC06B2">
      <w:r>
        <w:t>Documentation (meeting minutes, plan language, etc.) should illustrate that the institution has addressed these</w:t>
      </w:r>
      <w:r w:rsidRPr="00FC06B2">
        <w:t xml:space="preserve"> key factors of strategic planning:</w:t>
      </w:r>
    </w:p>
    <w:p w14:paraId="19E94942" w14:textId="0279B378" w:rsidR="00FC06B2" w:rsidRPr="00FC06B2" w:rsidRDefault="00FC06B2" w:rsidP="00FC06B2"/>
    <w:p w14:paraId="2D1BE75C" w14:textId="24FCAA2C" w:rsidR="00FC06B2" w:rsidRPr="00FC06B2" w:rsidRDefault="00FC06B2" w:rsidP="00FC06B2">
      <w:pPr>
        <w:numPr>
          <w:ilvl w:val="0"/>
          <w:numId w:val="37"/>
        </w:numPr>
      </w:pPr>
      <w:r w:rsidRPr="00FC06B2">
        <w:rPr>
          <w:b/>
          <w:bCs/>
        </w:rPr>
        <w:t>Participation of senior management:</w:t>
      </w:r>
      <w:r w:rsidRPr="00FC06B2">
        <w:t> Senior management should understand and support AIO activities and confirm the inclusion of those activities in the IT strategic plan. Senior management should continuously review the strategic planning process and incorporate changes, as appropriate.</w:t>
      </w:r>
    </w:p>
    <w:p w14:paraId="22878A97" w14:textId="0BBAE7E9" w:rsidR="00FC06B2" w:rsidRPr="00FC06B2" w:rsidRDefault="00FC06B2" w:rsidP="00FC06B2">
      <w:pPr>
        <w:numPr>
          <w:ilvl w:val="0"/>
          <w:numId w:val="37"/>
        </w:numPr>
      </w:pPr>
      <w:r w:rsidRPr="00FC06B2">
        <w:rPr>
          <w:b/>
          <w:bCs/>
        </w:rPr>
        <w:t>Responsibilities within the AIO functions:</w:t>
      </w:r>
      <w:r w:rsidRPr="00FC06B2">
        <w:t> Management should define the responsibilities in AIO and determine whether the IT strategic planning process enables personnel to work toward achieving enterprise-wide business and strategic plan objectives.</w:t>
      </w:r>
    </w:p>
    <w:p w14:paraId="44DC9859" w14:textId="77777777" w:rsidR="00FC06B2" w:rsidRPr="00FC06B2" w:rsidRDefault="00FC06B2" w:rsidP="00FC06B2">
      <w:pPr>
        <w:numPr>
          <w:ilvl w:val="0"/>
          <w:numId w:val="37"/>
        </w:numPr>
      </w:pPr>
      <w:r w:rsidRPr="00FC06B2">
        <w:rPr>
          <w:b/>
          <w:bCs/>
        </w:rPr>
        <w:t>Evaluation of architecture:</w:t>
      </w:r>
      <w:r w:rsidRPr="00FC06B2">
        <w:t> Management should evaluate the entity’s current architecture and determine whether it meets enterprise-wide business and strategic plan objectives. If necessary, management should adjust its architecture to meet those plan objectives.</w:t>
      </w:r>
    </w:p>
    <w:p w14:paraId="5DCD71D6" w14:textId="39B8B6BA" w:rsidR="00FC06B2" w:rsidRPr="00FC06B2" w:rsidRDefault="00FC06B2" w:rsidP="00FC06B2">
      <w:pPr>
        <w:numPr>
          <w:ilvl w:val="0"/>
          <w:numId w:val="37"/>
        </w:numPr>
      </w:pPr>
      <w:r w:rsidRPr="00FC06B2">
        <w:rPr>
          <w:b/>
          <w:bCs/>
        </w:rPr>
        <w:t>Impact of IT infrastructure:</w:t>
      </w:r>
      <w:r w:rsidRPr="00FC06B2">
        <w:t> Management should understand the relationship between IT infrastructure and the enterprise-wide business and strategic plan objectives. IT infrastructure should directly support IT operations activities to meet IT strategic needs.</w:t>
      </w:r>
    </w:p>
    <w:p w14:paraId="2D9500FA" w14:textId="4D15B987" w:rsidR="00FC06B2" w:rsidRPr="00FC06B2" w:rsidRDefault="00FC06B2" w:rsidP="00FC06B2">
      <w:pPr>
        <w:numPr>
          <w:ilvl w:val="0"/>
          <w:numId w:val="37"/>
        </w:numPr>
      </w:pPr>
      <w:r w:rsidRPr="00FC06B2">
        <w:rPr>
          <w:b/>
          <w:bCs/>
        </w:rPr>
        <w:t>Post-implementation evaluation:</w:t>
      </w:r>
      <w:r w:rsidRPr="00FC06B2">
        <w:t> Management should perform a post-implementation evaluation of the performance and results of IT projects and initiatives to determine whether each project achieved the anticipated benefits and stayed on budget or provided justification for cost variances. The evaluation should be based on management-defined metrics.</w:t>
      </w:r>
    </w:p>
    <w:p w14:paraId="29CCD012" w14:textId="77777777" w:rsidR="008A72BD" w:rsidRDefault="008A72BD" w:rsidP="00FC06B2"/>
    <w:p w14:paraId="48532F51" w14:textId="68734938" w:rsidR="00FC06B2" w:rsidRPr="00FC06B2" w:rsidRDefault="00FC06B2" w:rsidP="00FC06B2">
      <w:r>
        <w:t>Documentation will also exude that, w</w:t>
      </w:r>
      <w:r w:rsidRPr="00FC06B2">
        <w:t xml:space="preserve">hen considering whether AIO elements meet strategic plans, and to align with IT and enterprise-wide strategies, management </w:t>
      </w:r>
      <w:r>
        <w:t>has considered</w:t>
      </w:r>
      <w:r w:rsidRPr="00FC06B2">
        <w:t xml:space="preserve"> the following:</w:t>
      </w:r>
    </w:p>
    <w:p w14:paraId="3A4B0E9E" w14:textId="77777777" w:rsidR="00FC06B2" w:rsidRPr="00FC06B2" w:rsidRDefault="00FC06B2" w:rsidP="00FC06B2">
      <w:pPr>
        <w:numPr>
          <w:ilvl w:val="0"/>
          <w:numId w:val="38"/>
        </w:numPr>
      </w:pPr>
      <w:r w:rsidRPr="00FC06B2">
        <w:t>Evaluate whether past and current IT performance can support the planned IT strategy or future IT activities.</w:t>
      </w:r>
    </w:p>
    <w:p w14:paraId="6C7C9538" w14:textId="77777777" w:rsidR="00FC06B2" w:rsidRPr="00FC06B2" w:rsidRDefault="00FC06B2" w:rsidP="00FC06B2">
      <w:pPr>
        <w:numPr>
          <w:ilvl w:val="0"/>
          <w:numId w:val="38"/>
        </w:numPr>
      </w:pPr>
      <w:r w:rsidRPr="00FC06B2">
        <w:t>Take steps to ensure and validate that the IT department is delivering services on time, within budget, and to business specifications.</w:t>
      </w:r>
    </w:p>
    <w:p w14:paraId="02756CAD" w14:textId="77777777" w:rsidR="00FC06B2" w:rsidRPr="00FC06B2" w:rsidRDefault="00FC06B2" w:rsidP="00FC06B2">
      <w:pPr>
        <w:numPr>
          <w:ilvl w:val="0"/>
          <w:numId w:val="38"/>
        </w:numPr>
      </w:pPr>
      <w:r w:rsidRPr="00FC06B2">
        <w:t>Balance resource investments between systems that support current operations and systems that transform operations and enable business units to grow and compete in new areas.</w:t>
      </w:r>
    </w:p>
    <w:p w14:paraId="78C63A1A" w14:textId="77777777" w:rsidR="00FC06B2" w:rsidRDefault="00FC06B2" w:rsidP="00FC06B2"/>
    <w:p w14:paraId="6DD6C88A" w14:textId="77404C90" w:rsidR="00FC06B2" w:rsidRPr="00FC06B2" w:rsidRDefault="00FC06B2" w:rsidP="00FC06B2">
      <w:pPr>
        <w:rPr>
          <w:color w:val="0000CC"/>
        </w:rPr>
      </w:pPr>
      <w:r w:rsidRPr="00FC06B2">
        <w:rPr>
          <w:color w:val="0000CC"/>
        </w:rPr>
        <w:t>At a larger or more complex entity that provides IT services internally (e.g., help desk or in-house development teams) or externally as a third-party service provider (e.g., core processing providers or cloud service providers), management may consider the following in the IT strategic planning process:</w:t>
      </w:r>
    </w:p>
    <w:p w14:paraId="63D84FF7" w14:textId="77777777" w:rsidR="00FC06B2" w:rsidRPr="00FC06B2" w:rsidRDefault="00FC06B2" w:rsidP="00FC06B2">
      <w:pPr>
        <w:numPr>
          <w:ilvl w:val="0"/>
          <w:numId w:val="39"/>
        </w:numPr>
        <w:rPr>
          <w:color w:val="964B00"/>
        </w:rPr>
      </w:pPr>
      <w:r w:rsidRPr="00FC06B2">
        <w:rPr>
          <w:b/>
          <w:bCs/>
          <w:color w:val="964B00"/>
        </w:rPr>
        <w:t>IT services strategy management:</w:t>
      </w:r>
      <w:r w:rsidRPr="00FC06B2">
        <w:rPr>
          <w:color w:val="964B00"/>
        </w:rPr>
        <w:t> Service strategy defines the perspective, position, plans, and patterns that can be used to meet business outcomes. An IT service strategy helps management meet the needs of the entity (e.g., performance increase or constraint removal) while also providing for availability, capacity, continuity, and security.</w:t>
      </w:r>
    </w:p>
    <w:p w14:paraId="7C80B4FB" w14:textId="77777777" w:rsidR="00FC06B2" w:rsidRPr="00FC06B2" w:rsidRDefault="00FC06B2" w:rsidP="00FC06B2">
      <w:pPr>
        <w:numPr>
          <w:ilvl w:val="0"/>
          <w:numId w:val="39"/>
        </w:numPr>
        <w:rPr>
          <w:color w:val="964B00"/>
        </w:rPr>
      </w:pPr>
      <w:r w:rsidRPr="00FC06B2">
        <w:rPr>
          <w:b/>
          <w:bCs/>
          <w:color w:val="964B00"/>
        </w:rPr>
        <w:t>Financial management for IT services:</w:t>
      </w:r>
      <w:r w:rsidRPr="00FC06B2">
        <w:rPr>
          <w:color w:val="964B00"/>
        </w:rPr>
        <w:t> Financial management for IT services is a method of allocating the cost of providing those services through contractual agreements or service-level agreements (SLAs). The scope of financial management for IT services could include budgeting to control income and expenses, accounting for expenditures, and customer billing.</w:t>
      </w:r>
    </w:p>
    <w:p w14:paraId="70AC03DB" w14:textId="77777777" w:rsidR="00FC06B2" w:rsidRPr="00FC06B2" w:rsidRDefault="00FC06B2" w:rsidP="00FC06B2">
      <w:pPr>
        <w:numPr>
          <w:ilvl w:val="0"/>
          <w:numId w:val="39"/>
        </w:numPr>
        <w:rPr>
          <w:color w:val="964B00"/>
        </w:rPr>
      </w:pPr>
      <w:r w:rsidRPr="00FC06B2">
        <w:rPr>
          <w:b/>
          <w:bCs/>
          <w:color w:val="964B00"/>
        </w:rPr>
        <w:t>Service portfolio management (SPM): </w:t>
      </w:r>
      <w:r w:rsidRPr="00FC06B2">
        <w:rPr>
          <w:color w:val="964B00"/>
        </w:rPr>
        <w:t>SPM enables the entity to balance the investment in AIO with the ability to meet business outcomes. SPM provides for the following:</w:t>
      </w:r>
    </w:p>
    <w:p w14:paraId="121CE05F" w14:textId="77777777" w:rsidR="00FC06B2" w:rsidRPr="00FC06B2" w:rsidRDefault="00FC06B2" w:rsidP="00FC06B2">
      <w:pPr>
        <w:numPr>
          <w:ilvl w:val="1"/>
          <w:numId w:val="39"/>
        </w:numPr>
        <w:rPr>
          <w:color w:val="964B00"/>
        </w:rPr>
      </w:pPr>
      <w:r w:rsidRPr="00FC06B2">
        <w:rPr>
          <w:color w:val="964B00"/>
        </w:rPr>
        <w:t>Decisions regarding services offered (e.g., cost benefit analysis).</w:t>
      </w:r>
    </w:p>
    <w:p w14:paraId="78D86111" w14:textId="77777777" w:rsidR="00FC06B2" w:rsidRPr="00FC06B2" w:rsidRDefault="00FC06B2" w:rsidP="00FC06B2">
      <w:pPr>
        <w:numPr>
          <w:ilvl w:val="1"/>
          <w:numId w:val="39"/>
        </w:numPr>
        <w:rPr>
          <w:color w:val="964B00"/>
        </w:rPr>
      </w:pPr>
      <w:r w:rsidRPr="00FC06B2">
        <w:rPr>
          <w:color w:val="964B00"/>
        </w:rPr>
        <w:t>Service catalog, including services that support IT functions.</w:t>
      </w:r>
    </w:p>
    <w:p w14:paraId="2010D119" w14:textId="77777777" w:rsidR="00FC06B2" w:rsidRPr="00FC06B2" w:rsidRDefault="00FC06B2" w:rsidP="00FC06B2">
      <w:pPr>
        <w:numPr>
          <w:ilvl w:val="1"/>
          <w:numId w:val="39"/>
        </w:numPr>
        <w:rPr>
          <w:color w:val="964B00"/>
        </w:rPr>
      </w:pPr>
      <w:r w:rsidRPr="00FC06B2">
        <w:rPr>
          <w:color w:val="964B00"/>
        </w:rPr>
        <w:t>Customer evaluations of services provided.</w:t>
      </w:r>
    </w:p>
    <w:p w14:paraId="403272BD" w14:textId="77777777" w:rsidR="00FC06B2" w:rsidRPr="00FC06B2" w:rsidRDefault="00FC06B2" w:rsidP="00FC06B2">
      <w:pPr>
        <w:numPr>
          <w:ilvl w:val="1"/>
          <w:numId w:val="39"/>
        </w:numPr>
        <w:rPr>
          <w:color w:val="964B00"/>
        </w:rPr>
      </w:pPr>
      <w:r w:rsidRPr="00FC06B2">
        <w:rPr>
          <w:color w:val="964B00"/>
        </w:rPr>
        <w:lastRenderedPageBreak/>
        <w:t>Control of services provided.</w:t>
      </w:r>
    </w:p>
    <w:p w14:paraId="6A68A183" w14:textId="77777777" w:rsidR="00FC06B2" w:rsidRPr="00FC06B2" w:rsidRDefault="00FC06B2" w:rsidP="00FC06B2">
      <w:pPr>
        <w:numPr>
          <w:ilvl w:val="1"/>
          <w:numId w:val="39"/>
        </w:numPr>
        <w:rPr>
          <w:color w:val="964B00"/>
        </w:rPr>
      </w:pPr>
      <w:r w:rsidRPr="00FC06B2">
        <w:rPr>
          <w:color w:val="964B00"/>
        </w:rPr>
        <w:t>Planning and periodic assessment for a service’s end-of-life (EOL).</w:t>
      </w:r>
    </w:p>
    <w:p w14:paraId="4B090B29" w14:textId="77777777" w:rsidR="00FC06B2" w:rsidRPr="00FC06B2" w:rsidRDefault="00FC06B2" w:rsidP="00FC06B2">
      <w:pPr>
        <w:numPr>
          <w:ilvl w:val="0"/>
          <w:numId w:val="39"/>
        </w:numPr>
        <w:rPr>
          <w:color w:val="964B00"/>
        </w:rPr>
      </w:pPr>
      <w:r w:rsidRPr="00FC06B2">
        <w:rPr>
          <w:b/>
          <w:bCs/>
          <w:color w:val="964B00"/>
        </w:rPr>
        <w:t>Demand management:</w:t>
      </w:r>
      <w:r w:rsidRPr="00FC06B2">
        <w:rPr>
          <w:color w:val="964B00"/>
        </w:rPr>
        <w:t> Demand management includes consideration of customer demand for services and the entity’s capacity to meet that demand.</w:t>
      </w:r>
    </w:p>
    <w:p w14:paraId="56135C8E" w14:textId="02B0083E" w:rsidR="00086502" w:rsidRDefault="00086502" w:rsidP="0057425A">
      <w:pPr>
        <w:rPr>
          <w:rFonts w:ascii="Arial" w:hAnsi="Arial" w:cs="Arial"/>
          <w:b/>
          <w:bCs/>
          <w:u w:val="single"/>
        </w:rPr>
      </w:pPr>
    </w:p>
    <w:p w14:paraId="1B0F1046" w14:textId="66CF0AA3" w:rsidR="008A72BD" w:rsidRPr="00E152E2" w:rsidRDefault="008A72BD" w:rsidP="008A72BD">
      <w:pPr>
        <w:pStyle w:val="Heading2"/>
        <w:rPr>
          <w:rFonts w:ascii="Arial" w:hAnsi="Arial" w:cs="Arial"/>
          <w:b/>
          <w:bCs/>
          <w:color w:val="000000"/>
          <w:u w:val="single"/>
        </w:rPr>
      </w:pPr>
      <w:r>
        <w:rPr>
          <w:rFonts w:ascii="Arial" w:hAnsi="Arial"/>
          <w:b/>
          <w:bCs/>
          <w:u w:val="single"/>
        </w:rPr>
        <w:t>Architecture:</w:t>
      </w:r>
    </w:p>
    <w:p w14:paraId="2BF01F1A" w14:textId="77777777" w:rsidR="008A72BD" w:rsidRPr="00E152E2" w:rsidRDefault="008A72BD" w:rsidP="008A72BD"/>
    <w:p w14:paraId="56547A94" w14:textId="77777777" w:rsidR="008A72BD" w:rsidRPr="008A72BD" w:rsidRDefault="008A72BD" w:rsidP="008A72BD">
      <w:r w:rsidRPr="008A72BD">
        <w:t xml:space="preserve">Architecture refers to the manner in which the strategic design of the hardware and software infrastructure components (e.g., devices, systems, and networks) are organized and integrated to achieve and support the entity’s business objectives. Planning and designing an effective IT architecture facilitate management’s ability to implement infrastructure that aligns with the entity’s strategic goals and business objectives. </w:t>
      </w:r>
    </w:p>
    <w:p w14:paraId="164F8DC9" w14:textId="77777777" w:rsidR="008A72BD" w:rsidRDefault="008A72BD" w:rsidP="008A72BD"/>
    <w:p w14:paraId="01EF52B7" w14:textId="78F97D79" w:rsidR="008A72BD" w:rsidRPr="008A72BD" w:rsidRDefault="008A72BD" w:rsidP="008A72BD">
      <w:r w:rsidRPr="008A72BD">
        <w:t xml:space="preserve">Management should implement architecture principles that can be applied enterprise wide. When designing an entity’s architecture, management should balance the mitigation of risks to various stakeholders, considering both the enterprise’s needs as well as the needs of individual business units. Regardless of how management designs the entity’s architecture, it should align the architecture with IT and business objectives, for example, providing maximum benefits with lowest risks and acceptable costs. The architecture’s design should meet the entity’s needs for confidentiality, integrity, and availability and adhere to the entity’s policies, standards, and procedures. In addition, management should consider the entity’s architecture requirements for its existing technology and any planned changes. </w:t>
      </w:r>
    </w:p>
    <w:p w14:paraId="48434EFB" w14:textId="77777777" w:rsidR="008A72BD" w:rsidRDefault="008A72BD" w:rsidP="008A72BD"/>
    <w:p w14:paraId="74FAAFC3" w14:textId="04FF1132" w:rsidR="008A72BD" w:rsidRDefault="008A72BD" w:rsidP="008A72BD">
      <w:r w:rsidRPr="008A72BD">
        <w:t>Management should clearly define its mission and any strategic initiatives for architecture. Business units should understand their portion of the design, which should align with management’s mission and strategic initiatives. In determining its future architecture, management should first identify the entity’s IT assets and external constraints, as well as industry IT architecture trends. Once management understands the entity’s current state of architecture, management should perform a gap analysis to determine the requirements to reach its future state.</w:t>
      </w:r>
    </w:p>
    <w:p w14:paraId="3A6B2B18" w14:textId="77777777" w:rsidR="008A72BD" w:rsidRDefault="008A72BD" w:rsidP="008A72BD"/>
    <w:p w14:paraId="35B2AE3B" w14:textId="2F6C7038" w:rsidR="008A72BD" w:rsidRDefault="008A72BD" w:rsidP="008A72BD">
      <w:r w:rsidRPr="008A72BD">
        <w:t>The design process should address the following:</w:t>
      </w:r>
    </w:p>
    <w:p w14:paraId="6E19F24D" w14:textId="77777777" w:rsidR="008A72BD" w:rsidRPr="008A72BD" w:rsidRDefault="008A72BD" w:rsidP="008A72BD"/>
    <w:p w14:paraId="22D2ECAB" w14:textId="77777777" w:rsidR="008A72BD" w:rsidRPr="008A72BD" w:rsidRDefault="008A72BD" w:rsidP="008A72BD">
      <w:pPr>
        <w:numPr>
          <w:ilvl w:val="0"/>
          <w:numId w:val="43"/>
        </w:numPr>
      </w:pPr>
      <w:r w:rsidRPr="008A72BD">
        <w:t>Definition of responsibilities and decision-making.</w:t>
      </w:r>
    </w:p>
    <w:p w14:paraId="10CE30CB" w14:textId="77777777" w:rsidR="008A72BD" w:rsidRPr="008A72BD" w:rsidRDefault="008A72BD" w:rsidP="008A72BD">
      <w:pPr>
        <w:numPr>
          <w:ilvl w:val="0"/>
          <w:numId w:val="43"/>
        </w:numPr>
      </w:pPr>
      <w:r w:rsidRPr="008A72BD">
        <w:t>Identification of functional requirements.</w:t>
      </w:r>
    </w:p>
    <w:p w14:paraId="513298F6" w14:textId="77777777" w:rsidR="008A72BD" w:rsidRPr="008A72BD" w:rsidRDefault="008A72BD" w:rsidP="008A72BD">
      <w:pPr>
        <w:numPr>
          <w:ilvl w:val="0"/>
          <w:numId w:val="43"/>
        </w:numPr>
      </w:pPr>
      <w:r w:rsidRPr="008A72BD">
        <w:t>Assessment of alignment with the entity’s IT and strategic plans.</w:t>
      </w:r>
    </w:p>
    <w:p w14:paraId="1D22FE92" w14:textId="77777777" w:rsidR="008A72BD" w:rsidRPr="008A72BD" w:rsidRDefault="008A72BD" w:rsidP="008A72BD">
      <w:pPr>
        <w:numPr>
          <w:ilvl w:val="0"/>
          <w:numId w:val="43"/>
        </w:numPr>
      </w:pPr>
      <w:r w:rsidRPr="008A72BD">
        <w:t>Evaluation of the inventory of current IT assets and the purpose of those assets.</w:t>
      </w:r>
    </w:p>
    <w:p w14:paraId="628CDB6A" w14:textId="77777777" w:rsidR="008A72BD" w:rsidRPr="008A72BD" w:rsidRDefault="008A72BD" w:rsidP="008A72BD">
      <w:pPr>
        <w:numPr>
          <w:ilvl w:val="0"/>
          <w:numId w:val="43"/>
        </w:numPr>
      </w:pPr>
      <w:r w:rsidRPr="008A72BD">
        <w:t>Performance of a cost-benefit analysis of the architecture plan or project.</w:t>
      </w:r>
    </w:p>
    <w:p w14:paraId="50CA4A13" w14:textId="77777777" w:rsidR="008A72BD" w:rsidRPr="008A72BD" w:rsidRDefault="008A72BD" w:rsidP="008A72BD">
      <w:pPr>
        <w:numPr>
          <w:ilvl w:val="0"/>
          <w:numId w:val="43"/>
        </w:numPr>
      </w:pPr>
      <w:r w:rsidRPr="008A72BD">
        <w:t>Acquisition of approvals for the initiative.</w:t>
      </w:r>
    </w:p>
    <w:p w14:paraId="7B888933" w14:textId="77777777" w:rsidR="008A72BD" w:rsidRPr="008A72BD" w:rsidRDefault="008A72BD" w:rsidP="008A72BD">
      <w:pPr>
        <w:numPr>
          <w:ilvl w:val="0"/>
          <w:numId w:val="43"/>
        </w:numPr>
      </w:pPr>
      <w:r w:rsidRPr="008A72BD">
        <w:t>Implementation and maintenance of the architecture.</w:t>
      </w:r>
    </w:p>
    <w:p w14:paraId="4004629D" w14:textId="77777777" w:rsidR="008A72BD" w:rsidRPr="008A72BD" w:rsidRDefault="008A72BD" w:rsidP="008A72BD">
      <w:pPr>
        <w:numPr>
          <w:ilvl w:val="0"/>
          <w:numId w:val="43"/>
        </w:numPr>
      </w:pPr>
      <w:r w:rsidRPr="008A72BD">
        <w:t>Resolution of disputes or architectural issues.</w:t>
      </w:r>
    </w:p>
    <w:p w14:paraId="3E3B02D7" w14:textId="77777777" w:rsidR="008A72BD" w:rsidRDefault="008A72BD" w:rsidP="008A72BD"/>
    <w:p w14:paraId="0347E8E5" w14:textId="74716BA1" w:rsidR="008A72BD" w:rsidRPr="008A72BD" w:rsidRDefault="008A72BD" w:rsidP="008A72BD">
      <w:r w:rsidRPr="008A72BD">
        <w:t>Poorly designed architecture can lead to issues with confidentiality, integrity, and availability in both infrastructure and operations.</w:t>
      </w:r>
    </w:p>
    <w:p w14:paraId="39326724" w14:textId="5939C647" w:rsidR="008A72BD" w:rsidRDefault="008A72BD" w:rsidP="008A72BD"/>
    <w:p w14:paraId="295141BB" w14:textId="77777777" w:rsidR="0092492F" w:rsidRDefault="0092492F" w:rsidP="0092492F">
      <w:pPr>
        <w:pStyle w:val="Heading2"/>
        <w:rPr>
          <w:rFonts w:ascii="Arial" w:hAnsi="Arial"/>
          <w:b/>
          <w:bCs/>
          <w:u w:val="single"/>
        </w:rPr>
      </w:pPr>
      <w:r>
        <w:rPr>
          <w:rFonts w:ascii="Arial" w:hAnsi="Arial"/>
          <w:b/>
          <w:bCs/>
          <w:u w:val="single"/>
        </w:rPr>
        <w:br w:type="page"/>
      </w:r>
    </w:p>
    <w:p w14:paraId="3A248FAD" w14:textId="3DAEE9E7" w:rsidR="0092492F" w:rsidRPr="00E152E2" w:rsidRDefault="0092492F" w:rsidP="0092492F">
      <w:pPr>
        <w:pStyle w:val="Heading2"/>
        <w:rPr>
          <w:rFonts w:ascii="Arial" w:hAnsi="Arial" w:cs="Arial"/>
          <w:b/>
          <w:bCs/>
          <w:color w:val="000000"/>
          <w:u w:val="single"/>
        </w:rPr>
      </w:pPr>
      <w:r>
        <w:rPr>
          <w:rFonts w:ascii="Arial" w:hAnsi="Arial"/>
          <w:b/>
          <w:bCs/>
          <w:u w:val="single"/>
        </w:rPr>
        <w:lastRenderedPageBreak/>
        <w:t>Architecture Plan:</w:t>
      </w:r>
    </w:p>
    <w:p w14:paraId="27A8BD36" w14:textId="77777777" w:rsidR="0092492F" w:rsidRPr="00E152E2" w:rsidRDefault="0092492F" w:rsidP="0092492F"/>
    <w:p w14:paraId="56006259" w14:textId="1B33EBA8" w:rsidR="00ED67D9" w:rsidRDefault="0092492F" w:rsidP="0092492F">
      <w:r w:rsidRPr="0092492F">
        <w:t xml:space="preserve">Management </w:t>
      </w:r>
      <w:r w:rsidR="00EF1699">
        <w:t>will document and approve the institution’s</w:t>
      </w:r>
      <w:r w:rsidRPr="0092492F">
        <w:t xml:space="preserve"> architecture plan </w:t>
      </w:r>
      <w:r w:rsidR="00EF1699">
        <w:t xml:space="preserve">annually, by the end of each calendar year.  The plan will rely on existing asset inventories, risk assessments, data flow and network diagrams to establish the current state.  </w:t>
      </w:r>
    </w:p>
    <w:p w14:paraId="450178C6" w14:textId="77777777" w:rsidR="00ED67D9" w:rsidRDefault="00ED67D9" w:rsidP="0092492F"/>
    <w:p w14:paraId="1DD7FF38" w14:textId="523C3C66" w:rsidR="00EF1699" w:rsidRDefault="0092492F" w:rsidP="0092492F">
      <w:r w:rsidRPr="0092492F">
        <w:t xml:space="preserve">The architecture plan should align with the entity’s strategic plan to support the business and strategic objectives of the entity. </w:t>
      </w:r>
      <w:r w:rsidR="00EF1699">
        <w:t xml:space="preserve"> Based on the current state, management will determine and end state five years out and specify initiatives, objectives, etc. that will take the institution from its current state to the future architecture.</w:t>
      </w:r>
    </w:p>
    <w:p w14:paraId="64F1CB95" w14:textId="77777777" w:rsidR="00EF1699" w:rsidRDefault="00EF1699" w:rsidP="0092492F"/>
    <w:p w14:paraId="56509639" w14:textId="0F908FE8" w:rsidR="0092492F" w:rsidRDefault="00EF1699" w:rsidP="0092492F">
      <w:r>
        <w:t xml:space="preserve">The architecture plan will be reviewed </w:t>
      </w:r>
      <w:r w:rsidRPr="00EF1699">
        <w:rPr>
          <w:color w:val="FF0000"/>
        </w:rPr>
        <w:t>&lt;monthly&gt;</w:t>
      </w:r>
      <w:r>
        <w:t xml:space="preserve"> in the </w:t>
      </w:r>
      <w:r w:rsidRPr="00EF1699">
        <w:rPr>
          <w:color w:val="FF0000"/>
        </w:rPr>
        <w:t>IT Steering Committee meeting,</w:t>
      </w:r>
      <w:r>
        <w:t xml:space="preserve"> where status can be reviewed.  Setbacks will be mitigated, and </w:t>
      </w:r>
      <w:r w:rsidR="0092492F" w:rsidRPr="0092492F">
        <w:t>changes to the architecture plan</w:t>
      </w:r>
      <w:r>
        <w:t xml:space="preserve"> will be proposed and approved by the </w:t>
      </w:r>
      <w:r w:rsidRPr="00EF1699">
        <w:rPr>
          <w:color w:val="FF0000"/>
        </w:rPr>
        <w:t>&lt;Chief Information Officer</w:t>
      </w:r>
      <w:r>
        <w:rPr>
          <w:color w:val="FF0000"/>
        </w:rPr>
        <w:t xml:space="preserve"> / IT Steering Committee</w:t>
      </w:r>
      <w:r w:rsidRPr="00EF1699">
        <w:rPr>
          <w:color w:val="FF0000"/>
        </w:rPr>
        <w:t>&gt;</w:t>
      </w:r>
      <w:r w:rsidR="0092492F" w:rsidRPr="0092492F">
        <w:t xml:space="preserve">. </w:t>
      </w:r>
      <w:r>
        <w:t xml:space="preserve">  </w:t>
      </w:r>
    </w:p>
    <w:p w14:paraId="37ED7B78" w14:textId="2CA6694F" w:rsidR="00EF1699" w:rsidRDefault="00EF1699" w:rsidP="0092492F"/>
    <w:p w14:paraId="0722D6D1" w14:textId="3F7806A0" w:rsidR="00EF1699" w:rsidRDefault="00EF1699" w:rsidP="0092492F">
      <w:r>
        <w:t>The plan will align to the business plan through strategy statements.  Each strategy statement will include a tactical plan for achievement, and tactics will always include the following processes:</w:t>
      </w:r>
    </w:p>
    <w:p w14:paraId="7AA2FC7E" w14:textId="77777777" w:rsidR="00EF1699" w:rsidRPr="0092492F" w:rsidRDefault="00EF1699" w:rsidP="0092492F"/>
    <w:p w14:paraId="5C5F3401" w14:textId="77777777" w:rsidR="0092492F" w:rsidRPr="0092492F" w:rsidRDefault="0092492F" w:rsidP="0092492F">
      <w:pPr>
        <w:numPr>
          <w:ilvl w:val="0"/>
          <w:numId w:val="44"/>
        </w:numPr>
      </w:pPr>
      <w:r w:rsidRPr="0092492F">
        <w:t>Plan (e.g., identify requirements and functional specifications and design technical architecture).</w:t>
      </w:r>
    </w:p>
    <w:p w14:paraId="4B5B0266" w14:textId="77777777" w:rsidR="0092492F" w:rsidRPr="0092492F" w:rsidRDefault="0092492F" w:rsidP="0092492F">
      <w:pPr>
        <w:numPr>
          <w:ilvl w:val="0"/>
          <w:numId w:val="44"/>
        </w:numPr>
      </w:pPr>
      <w:r w:rsidRPr="0092492F">
        <w:t>Execute (e.g., build and implement solution and monitor and control risks).</w:t>
      </w:r>
    </w:p>
    <w:p w14:paraId="7D77DC71" w14:textId="77777777" w:rsidR="0092492F" w:rsidRPr="0092492F" w:rsidRDefault="0092492F" w:rsidP="0092492F">
      <w:pPr>
        <w:numPr>
          <w:ilvl w:val="0"/>
          <w:numId w:val="44"/>
        </w:numPr>
      </w:pPr>
      <w:r w:rsidRPr="0092492F">
        <w:t>Closeout (e.g., update documentation and incorporate lessons learned into the architecture plan).</w:t>
      </w:r>
    </w:p>
    <w:p w14:paraId="18787C7E" w14:textId="06BB66B6" w:rsidR="008A72BD" w:rsidRDefault="008A72BD" w:rsidP="0092492F"/>
    <w:p w14:paraId="5E5FF575" w14:textId="63912940" w:rsidR="00B941FB" w:rsidRDefault="002B3647" w:rsidP="0092492F">
      <w:r w:rsidRPr="00AF6EBB">
        <w:rPr>
          <w:b/>
          <w:bCs/>
        </w:rPr>
        <w:t>Design Objectives:</w:t>
      </w:r>
      <w:r>
        <w:t xml:space="preserve">  For each strategy statement, management will hold discussion on the following design objectives or considerations:</w:t>
      </w:r>
    </w:p>
    <w:p w14:paraId="0878D11C" w14:textId="77777777" w:rsidR="002B3647" w:rsidRPr="002B3647" w:rsidRDefault="002B3647" w:rsidP="002B3647"/>
    <w:p w14:paraId="1DFAC9CF" w14:textId="77777777" w:rsidR="002B3647" w:rsidRPr="002B3647" w:rsidRDefault="002B3647" w:rsidP="002B3647">
      <w:pPr>
        <w:pStyle w:val="ListParagraph"/>
        <w:numPr>
          <w:ilvl w:val="0"/>
          <w:numId w:val="45"/>
        </w:numPr>
      </w:pPr>
      <w:r w:rsidRPr="002B3647">
        <w:t xml:space="preserve">Performance and reliability (e.g., system processing at normal and peak loads, response time, load balancing, and uptime required by end users). </w:t>
      </w:r>
    </w:p>
    <w:p w14:paraId="391CCB3D" w14:textId="4B928C6E" w:rsidR="002B3647" w:rsidRPr="002B3647" w:rsidRDefault="002B3647" w:rsidP="002B3647">
      <w:pPr>
        <w:pStyle w:val="ListParagraph"/>
        <w:numPr>
          <w:ilvl w:val="0"/>
          <w:numId w:val="45"/>
        </w:numPr>
      </w:pPr>
      <w:r w:rsidRPr="002B3647">
        <w:t xml:space="preserve">Integrity (e.g., validation checks to promote accuracy). </w:t>
      </w:r>
    </w:p>
    <w:p w14:paraId="20ADB01D" w14:textId="5022376B" w:rsidR="002B3647" w:rsidRPr="002B3647" w:rsidRDefault="002B3647" w:rsidP="002B3647">
      <w:pPr>
        <w:pStyle w:val="ListParagraph"/>
        <w:numPr>
          <w:ilvl w:val="0"/>
          <w:numId w:val="45"/>
        </w:numPr>
      </w:pPr>
      <w:r w:rsidRPr="002B3647">
        <w:t xml:space="preserve">Availability and resilience (e.g., meeting recovery time objective [RTO] and recovery point objective [RPO] requirements, providing redundancy, and avoiding single points of failure). </w:t>
      </w:r>
    </w:p>
    <w:p w14:paraId="424A10EB" w14:textId="4BB4ED72" w:rsidR="002B3647" w:rsidRPr="002B3647" w:rsidRDefault="002B3647" w:rsidP="002B3647">
      <w:pPr>
        <w:pStyle w:val="ListParagraph"/>
        <w:numPr>
          <w:ilvl w:val="0"/>
          <w:numId w:val="45"/>
        </w:numPr>
      </w:pPr>
      <w:r w:rsidRPr="002B3647">
        <w:t xml:space="preserve">Scalability (e.g., the ability of systems and software to accommodate growth). </w:t>
      </w:r>
    </w:p>
    <w:p w14:paraId="2E77CCAE" w14:textId="770605A1" w:rsidR="002B3647" w:rsidRPr="002B3647" w:rsidRDefault="002B3647" w:rsidP="002B3647">
      <w:pPr>
        <w:pStyle w:val="ListParagraph"/>
        <w:numPr>
          <w:ilvl w:val="0"/>
          <w:numId w:val="45"/>
        </w:numPr>
      </w:pPr>
      <w:r w:rsidRPr="002B3647">
        <w:t xml:space="preserve">Flexibility (e.g., the ability of systems and software to accommodate changes without requiring new hardware or code changes). </w:t>
      </w:r>
    </w:p>
    <w:p w14:paraId="44F409B9" w14:textId="3D12DBD0" w:rsidR="002B3647" w:rsidRPr="002B3647" w:rsidRDefault="002B3647" w:rsidP="002B3647">
      <w:pPr>
        <w:pStyle w:val="ListParagraph"/>
        <w:numPr>
          <w:ilvl w:val="0"/>
          <w:numId w:val="45"/>
        </w:numPr>
      </w:pPr>
      <w:r w:rsidRPr="002B3647">
        <w:t xml:space="preserve">Security and privacy throughout the entity’s network (e.g., IAM controls and data loss prevention). </w:t>
      </w:r>
    </w:p>
    <w:p w14:paraId="6125E83B" w14:textId="17878AD0" w:rsidR="002B3647" w:rsidRPr="002B3647" w:rsidRDefault="002B3647" w:rsidP="002B3647">
      <w:pPr>
        <w:pStyle w:val="ListParagraph"/>
        <w:numPr>
          <w:ilvl w:val="0"/>
          <w:numId w:val="45"/>
        </w:numPr>
      </w:pPr>
      <w:r w:rsidRPr="002B3647">
        <w:t xml:space="preserve">Interoperability40 and integration (e.g., among OSs, databases, networks, and user interfaces, and loose coupling). </w:t>
      </w:r>
    </w:p>
    <w:p w14:paraId="064AFA1A" w14:textId="45E515A5" w:rsidR="002B3647" w:rsidRPr="002B3647" w:rsidRDefault="002B3647" w:rsidP="002B3647">
      <w:pPr>
        <w:pStyle w:val="ListParagraph"/>
        <w:numPr>
          <w:ilvl w:val="0"/>
          <w:numId w:val="45"/>
        </w:numPr>
      </w:pPr>
      <w:r w:rsidRPr="002B3647">
        <w:t xml:space="preserve">Ability to integrate and align with one or more third-party service providers.41 </w:t>
      </w:r>
    </w:p>
    <w:p w14:paraId="056962AF" w14:textId="007C2ABF" w:rsidR="002B3647" w:rsidRPr="002B3647" w:rsidRDefault="002B3647" w:rsidP="002B3647">
      <w:pPr>
        <w:pStyle w:val="ListParagraph"/>
        <w:numPr>
          <w:ilvl w:val="0"/>
          <w:numId w:val="45"/>
        </w:numPr>
      </w:pPr>
      <w:r w:rsidRPr="002B3647">
        <w:t xml:space="preserve">Testing (e.g., integration and business continuity testing) internally and with third-party service providers as appropriate. </w:t>
      </w:r>
    </w:p>
    <w:p w14:paraId="36FB7FA2" w14:textId="36807FA9" w:rsidR="002B3647" w:rsidRPr="002B3647" w:rsidRDefault="002B3647" w:rsidP="002B3647">
      <w:pPr>
        <w:pStyle w:val="ListParagraph"/>
        <w:numPr>
          <w:ilvl w:val="0"/>
          <w:numId w:val="45"/>
        </w:numPr>
      </w:pPr>
      <w:r w:rsidRPr="002B3647">
        <w:t xml:space="preserve">Auditability (e.g., audit trails and logs). </w:t>
      </w:r>
    </w:p>
    <w:p w14:paraId="695C3C32" w14:textId="0ACE8621" w:rsidR="002B3647" w:rsidRPr="002B3647" w:rsidRDefault="002B3647" w:rsidP="002B3647">
      <w:pPr>
        <w:pStyle w:val="ListParagraph"/>
        <w:numPr>
          <w:ilvl w:val="0"/>
          <w:numId w:val="45"/>
        </w:numPr>
      </w:pPr>
      <w:r w:rsidRPr="002B3647">
        <w:t>Advancements in technology</w:t>
      </w:r>
      <w:r>
        <w:t>, which can be addressed by identifying the “phase of adoption” the technology is in at the time of the plan.</w:t>
      </w:r>
    </w:p>
    <w:p w14:paraId="1FEC1D98" w14:textId="77777777" w:rsidR="002B3647" w:rsidRDefault="002B3647" w:rsidP="0092492F"/>
    <w:p w14:paraId="120B7505" w14:textId="1714F563" w:rsidR="002B3647" w:rsidRDefault="002B3647" w:rsidP="0092492F">
      <w:r>
        <w:t>At the end of each year, the plan will be officially closed with a review and status update on each strategy item, as a first step in initiating the next year’s plan.</w:t>
      </w:r>
    </w:p>
    <w:p w14:paraId="3638DCB6" w14:textId="3E77EFB6" w:rsidR="00F65869" w:rsidRDefault="00F65869" w:rsidP="0057425A">
      <w:pPr>
        <w:rPr>
          <w:rFonts w:ascii="Arial" w:hAnsi="Arial" w:cs="Arial"/>
          <w:b/>
          <w:bCs/>
          <w:u w:val="single"/>
        </w:rPr>
      </w:pPr>
    </w:p>
    <w:p w14:paraId="1A33EF70" w14:textId="77777777" w:rsidR="00F65869" w:rsidRDefault="00F65869" w:rsidP="0057425A">
      <w:pPr>
        <w:rPr>
          <w:rFonts w:ascii="Arial" w:hAnsi="Arial" w:cs="Arial"/>
          <w:b/>
          <w:bCs/>
          <w:u w:val="single"/>
        </w:rPr>
      </w:pPr>
    </w:p>
    <w:p w14:paraId="3FD28E8D" w14:textId="77777777" w:rsidR="00086502" w:rsidRDefault="00086502" w:rsidP="0072303C">
      <w:pPr>
        <w:pStyle w:val="Heading2"/>
        <w:rPr>
          <w:rFonts w:ascii="Arial" w:hAnsi="Arial" w:cs="Arial"/>
          <w:b/>
          <w:szCs w:val="24"/>
          <w:u w:val="single"/>
        </w:rPr>
        <w:sectPr w:rsidR="00086502" w:rsidSect="009075A3">
          <w:headerReference w:type="even" r:id="rId8"/>
          <w:headerReference w:type="default" r:id="rId9"/>
          <w:footerReference w:type="default" r:id="rId10"/>
          <w:pgSz w:w="12240" w:h="15840" w:code="1"/>
          <w:pgMar w:top="720" w:right="720" w:bottom="720" w:left="720" w:header="720" w:footer="720" w:gutter="0"/>
          <w:cols w:space="720"/>
          <w:docGrid w:linePitch="360"/>
        </w:sectPr>
      </w:pPr>
    </w:p>
    <w:p w14:paraId="53752F28" w14:textId="77777777" w:rsidR="00A15E7A" w:rsidRPr="00620B27" w:rsidRDefault="00A15E7A" w:rsidP="00BD1173">
      <w:pPr>
        <w:rPr>
          <w:color w:val="000000"/>
        </w:rPr>
      </w:pPr>
    </w:p>
    <w:p w14:paraId="5A47FB35" w14:textId="77777777" w:rsidR="004A708E" w:rsidRDefault="004A708E" w:rsidP="004A708E">
      <w:pPr>
        <w:pStyle w:val="Heading1"/>
        <w:jc w:val="left"/>
        <w:rPr>
          <w:rFonts w:ascii="Arial" w:hAnsi="Arial" w:cs="Arial"/>
          <w:color w:val="0000CC"/>
          <w:sz w:val="24"/>
          <w:szCs w:val="24"/>
          <w:u w:val="single"/>
        </w:rPr>
      </w:pPr>
      <w:bookmarkStart w:id="1" w:name="_Toc125374368"/>
      <w:bookmarkStart w:id="2" w:name="_Toc125374459"/>
      <w:bookmarkStart w:id="3" w:name="_Toc128224501"/>
      <w:r>
        <w:rPr>
          <w:rFonts w:ascii="Arial" w:hAnsi="Arial" w:cs="Arial"/>
          <w:color w:val="0000CC"/>
          <w:sz w:val="24"/>
          <w:szCs w:val="24"/>
          <w:u w:val="single"/>
        </w:rPr>
        <w:t>Concluding Sections</w:t>
      </w:r>
    </w:p>
    <w:p w14:paraId="167CFC45" w14:textId="77777777" w:rsidR="004A708E" w:rsidRDefault="004A708E" w:rsidP="004A708E">
      <w:pPr>
        <w:rPr>
          <w:i/>
          <w:color w:val="0000CC"/>
        </w:rPr>
      </w:pPr>
      <w:r>
        <w:rPr>
          <w:i/>
          <w:color w:val="0000CC"/>
        </w:rPr>
        <w:t>The following sections may or may not apply to your institution, depending upon your own policy/procedure development protocols.  However, we do strongly urge you to include the distribution list, policy owner, and policy reviewers section for your convenience and to ensure appropriate review and training.  Please remove this section.</w:t>
      </w:r>
    </w:p>
    <w:p w14:paraId="53E698A4" w14:textId="77777777" w:rsidR="004A708E" w:rsidRDefault="004A708E" w:rsidP="004A708E"/>
    <w:p w14:paraId="507AA08C"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Review</w:t>
      </w:r>
    </w:p>
    <w:p w14:paraId="0B6DF3F4" w14:textId="77777777" w:rsidR="004A708E" w:rsidRDefault="004A708E" w:rsidP="004A708E">
      <w:pPr>
        <w:rPr>
          <w:color w:val="964B00"/>
        </w:rPr>
      </w:pPr>
    </w:p>
    <w:p w14:paraId="143489FF" w14:textId="0FC3ACC7" w:rsidR="004A708E" w:rsidRDefault="004A708E" w:rsidP="004A708E">
      <w:pPr>
        <w:rPr>
          <w:color w:val="964B00"/>
        </w:rPr>
      </w:pPr>
      <w:r>
        <w:rPr>
          <w:color w:val="964B00"/>
        </w:rPr>
        <w:t xml:space="preserve">This </w:t>
      </w:r>
      <w:r w:rsidR="00FD7BB3">
        <w:rPr>
          <w:color w:val="964B00"/>
        </w:rPr>
        <w:t>procedure</w:t>
      </w:r>
      <w:r>
        <w:rPr>
          <w:color w:val="964B00"/>
        </w:rPr>
        <w:t xml:space="preserve"> will be reviewed</w:t>
      </w:r>
      <w:r>
        <w:t xml:space="preserve"> </w:t>
      </w:r>
      <w:r>
        <w:rPr>
          <w:color w:val="FF0000"/>
        </w:rPr>
        <w:t>annually</w:t>
      </w:r>
      <w:r>
        <w:t xml:space="preserve"> </w:t>
      </w:r>
      <w:r>
        <w:rPr>
          <w:color w:val="964B00"/>
        </w:rPr>
        <w:t>to ensure that it is kept current to existing technology and knowledge about Information Security.</w:t>
      </w:r>
      <w:r>
        <w:t xml:space="preserve">  </w:t>
      </w:r>
      <w:r>
        <w:rPr>
          <w:color w:val="964B00"/>
        </w:rPr>
        <w:t>Meanwhile, tools (such as the IDS system, the signatures used, documentation, reports, logs, etc.) will be reviewed</w:t>
      </w:r>
      <w:r>
        <w:t xml:space="preserve"> </w:t>
      </w:r>
      <w:r>
        <w:rPr>
          <w:color w:val="964B00"/>
        </w:rPr>
        <w:t>quarterly to ensure appropriateness and that they are working properly.</w:t>
      </w:r>
    </w:p>
    <w:p w14:paraId="3E9EB183" w14:textId="77777777" w:rsidR="004A708E" w:rsidRDefault="004A708E" w:rsidP="004A708E"/>
    <w:p w14:paraId="690CB911"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Reporting to the Board</w:t>
      </w:r>
    </w:p>
    <w:p w14:paraId="2824B025" w14:textId="77777777" w:rsidR="004A708E" w:rsidRDefault="004A708E" w:rsidP="004A708E">
      <w:pPr>
        <w:rPr>
          <w:rFonts w:ascii="Arial" w:hAnsi="Arial" w:cs="Arial"/>
          <w:b/>
          <w:bCs/>
          <w:color w:val="964B00"/>
          <w:u w:val="single"/>
        </w:rPr>
      </w:pPr>
    </w:p>
    <w:p w14:paraId="228655A8" w14:textId="77777777" w:rsidR="004A708E" w:rsidRDefault="004A708E" w:rsidP="004A708E">
      <w:pPr>
        <w:rPr>
          <w:color w:val="964B00"/>
        </w:rPr>
      </w:pPr>
      <w:r>
        <w:rPr>
          <w:color w:val="964B00"/>
        </w:rPr>
        <w:t>The</w:t>
      </w:r>
      <w:r>
        <w:rPr>
          <w:color w:val="000000"/>
        </w:rPr>
        <w:t xml:space="preserve"> </w:t>
      </w:r>
      <w:r>
        <w:rPr>
          <w:color w:val="FF0000"/>
        </w:rPr>
        <w:t>Internal Auditor</w:t>
      </w:r>
      <w:r>
        <w:rPr>
          <w:color w:val="000000"/>
        </w:rPr>
        <w:t xml:space="preserve"> </w:t>
      </w:r>
      <w:r>
        <w:rPr>
          <w:color w:val="964B00"/>
        </w:rPr>
        <w:t>will report to the Board on an</w:t>
      </w:r>
      <w:r>
        <w:rPr>
          <w:color w:val="000000"/>
        </w:rPr>
        <w:t xml:space="preserve"> </w:t>
      </w:r>
      <w:r>
        <w:rPr>
          <w:color w:val="FF0000"/>
        </w:rPr>
        <w:t>annual</w:t>
      </w:r>
      <w:r>
        <w:rPr>
          <w:color w:val="000000"/>
        </w:rPr>
        <w:t xml:space="preserve"> </w:t>
      </w:r>
      <w:r>
        <w:rPr>
          <w:color w:val="964B00"/>
        </w:rPr>
        <w:t>basis that the all policies listed above have been reviewed for completion, enforcement, and training.  Specifically, this report will indicate that all policies listed above have been updated.  The report will list deficiencies related to enforcement of the policies and procedures above, as well as indicate the level of training provided to members of the various teams affected by the policies and procedures listed above.</w:t>
      </w:r>
    </w:p>
    <w:p w14:paraId="1690DC2F" w14:textId="77777777" w:rsidR="004A708E" w:rsidRDefault="004A708E" w:rsidP="004A708E">
      <w:pPr>
        <w:rPr>
          <w:color w:val="964B00"/>
        </w:rPr>
      </w:pPr>
    </w:p>
    <w:p w14:paraId="4E5BBBDC" w14:textId="77777777" w:rsidR="004A708E" w:rsidRDefault="004A708E" w:rsidP="004A708E">
      <w:pPr>
        <w:rPr>
          <w:color w:val="964B00"/>
        </w:rPr>
      </w:pPr>
      <w:r>
        <w:rPr>
          <w:color w:val="964B00"/>
        </w:rPr>
        <w:t>The Board of Directors will also receive summary reports of examinations, audits, and other assessments of the risk inherent in information security as they are required.</w:t>
      </w:r>
    </w:p>
    <w:p w14:paraId="3042B706" w14:textId="77777777" w:rsidR="004A708E" w:rsidRDefault="004A708E" w:rsidP="004A708E">
      <w:pPr>
        <w:rPr>
          <w:color w:val="964B00"/>
        </w:rPr>
      </w:pPr>
    </w:p>
    <w:p w14:paraId="0A741B54" w14:textId="77777777" w:rsidR="004A708E" w:rsidRDefault="004A708E" w:rsidP="004A708E">
      <w:pPr>
        <w:rPr>
          <w:color w:val="964B00"/>
        </w:rPr>
      </w:pPr>
    </w:p>
    <w:p w14:paraId="23491732" w14:textId="77777777" w:rsidR="004A708E" w:rsidRPr="009075A3" w:rsidRDefault="004A708E" w:rsidP="004A708E">
      <w:pPr>
        <w:pStyle w:val="Heading2"/>
        <w:rPr>
          <w:rFonts w:ascii="Arial" w:hAnsi="Arial" w:cs="Arial"/>
          <w:b/>
          <w:bCs/>
          <w:color w:val="964B00"/>
          <w:u w:val="single"/>
        </w:rPr>
      </w:pPr>
      <w:r w:rsidRPr="009075A3">
        <w:rPr>
          <w:rFonts w:ascii="Arial" w:hAnsi="Arial"/>
          <w:b/>
          <w:bCs/>
          <w:color w:val="964B00"/>
          <w:u w:val="single"/>
        </w:rPr>
        <w:t>Status Rep</w:t>
      </w:r>
      <w:r w:rsidRPr="009075A3">
        <w:rPr>
          <w:rFonts w:ascii="Arial" w:hAnsi="Arial" w:cs="Arial"/>
          <w:b/>
          <w:bCs/>
          <w:color w:val="964B00"/>
          <w:u w:val="single"/>
        </w:rPr>
        <w:t>orting</w:t>
      </w:r>
    </w:p>
    <w:p w14:paraId="460B9D0D" w14:textId="77777777" w:rsidR="004A708E" w:rsidRPr="009075A3" w:rsidRDefault="004A708E" w:rsidP="004A708E">
      <w:pPr>
        <w:rPr>
          <w:color w:val="964B00"/>
        </w:rPr>
      </w:pPr>
    </w:p>
    <w:p w14:paraId="4694C4ED" w14:textId="77777777" w:rsidR="004A708E" w:rsidRDefault="004A708E" w:rsidP="004A708E">
      <w:r w:rsidRPr="009075A3">
        <w:rPr>
          <w:color w:val="964B00"/>
        </w:rPr>
        <w:t xml:space="preserve">The </w:t>
      </w:r>
      <w:r w:rsidRPr="00951025">
        <w:rPr>
          <w:color w:val="FF0000"/>
        </w:rPr>
        <w:t>Compliance Officer</w:t>
      </w:r>
      <w:r w:rsidRPr="00A54335">
        <w:rPr>
          <w:color w:val="000000"/>
        </w:rPr>
        <w:t xml:space="preserve"> </w:t>
      </w:r>
      <w:r w:rsidRPr="009075A3">
        <w:rPr>
          <w:color w:val="964B00"/>
        </w:rPr>
        <w:t xml:space="preserve">will ensure that this procedure has been met during ongoing auditing practices and will report to the </w:t>
      </w:r>
      <w:r w:rsidRPr="00951025">
        <w:rPr>
          <w:color w:val="FF0000"/>
        </w:rPr>
        <w:t>Audit Committee annually</w:t>
      </w:r>
      <w:r w:rsidRPr="00A54335">
        <w:rPr>
          <w:color w:val="000000"/>
        </w:rPr>
        <w:t xml:space="preserve"> </w:t>
      </w:r>
      <w:r w:rsidRPr="009075A3">
        <w:rPr>
          <w:color w:val="964B00"/>
        </w:rPr>
        <w:t xml:space="preserve">that this procedure has been met.  The </w:t>
      </w:r>
      <w:r w:rsidRPr="00F75925">
        <w:rPr>
          <w:color w:val="FF0000"/>
        </w:rPr>
        <w:t>Audit Committee</w:t>
      </w:r>
      <w:r>
        <w:t xml:space="preserve"> </w:t>
      </w:r>
      <w:r w:rsidRPr="009075A3">
        <w:rPr>
          <w:color w:val="964B00"/>
        </w:rPr>
        <w:t>will then report this to the Board of Directors.</w:t>
      </w:r>
    </w:p>
    <w:p w14:paraId="5453A3B2" w14:textId="77777777" w:rsidR="004A708E" w:rsidRDefault="004A708E" w:rsidP="0065764F">
      <w:pPr>
        <w:pStyle w:val="Heading2"/>
        <w:rPr>
          <w:rFonts w:ascii="Arial" w:hAnsi="Arial"/>
          <w:b/>
          <w:bCs/>
          <w:u w:val="single"/>
        </w:rPr>
      </w:pPr>
    </w:p>
    <w:p w14:paraId="27BBB736" w14:textId="77777777" w:rsidR="0065764F" w:rsidRPr="009075A3" w:rsidRDefault="0065764F" w:rsidP="0065764F">
      <w:pPr>
        <w:pStyle w:val="Heading2"/>
        <w:rPr>
          <w:rFonts w:ascii="Arial" w:hAnsi="Arial"/>
          <w:b/>
          <w:bCs/>
          <w:color w:val="964B00"/>
          <w:u w:val="single"/>
        </w:rPr>
      </w:pPr>
      <w:r w:rsidRPr="009075A3">
        <w:rPr>
          <w:rFonts w:ascii="Arial" w:hAnsi="Arial"/>
          <w:b/>
          <w:bCs/>
          <w:color w:val="964B00"/>
          <w:u w:val="single"/>
        </w:rPr>
        <w:t>Due Diligence</w:t>
      </w:r>
    </w:p>
    <w:p w14:paraId="67705A65" w14:textId="77777777" w:rsidR="0065764F" w:rsidRPr="009075A3" w:rsidRDefault="0065764F" w:rsidP="0065764F">
      <w:pPr>
        <w:rPr>
          <w:rFonts w:ascii="Arial" w:hAnsi="Arial" w:cs="Arial"/>
          <w:b/>
          <w:bCs/>
          <w:color w:val="964B00"/>
          <w:u w:val="single"/>
        </w:rPr>
      </w:pPr>
    </w:p>
    <w:p w14:paraId="5C48D558" w14:textId="77777777" w:rsidR="0065764F" w:rsidRPr="009075A3" w:rsidRDefault="0065764F" w:rsidP="0065764F">
      <w:pPr>
        <w:rPr>
          <w:color w:val="964B00"/>
        </w:rPr>
      </w:pPr>
      <w:r w:rsidRPr="009075A3">
        <w:rPr>
          <w:color w:val="964B00"/>
        </w:rPr>
        <w:t>The</w:t>
      </w:r>
      <w:r>
        <w:t xml:space="preserve"> </w:t>
      </w:r>
      <w:r w:rsidRPr="007D221D">
        <w:rPr>
          <w:color w:val="FF0000"/>
        </w:rPr>
        <w:t>Information Security Officer / Compliance Officer</w:t>
      </w:r>
      <w:r>
        <w:t xml:space="preserve"> </w:t>
      </w:r>
      <w:r w:rsidRPr="009075A3">
        <w:rPr>
          <w:color w:val="964B00"/>
        </w:rPr>
        <w:t xml:space="preserve">is responsible for creating and executing a due diligence process to ensure that this procedure is being enforced.  All other workforce members will be required to funnel materials gathered as a part of this procedure to the </w:t>
      </w:r>
      <w:r w:rsidRPr="007D221D">
        <w:rPr>
          <w:color w:val="FF0000"/>
        </w:rPr>
        <w:t>Information Security Officer</w:t>
      </w:r>
      <w:r>
        <w:t xml:space="preserve"> </w:t>
      </w:r>
      <w:r w:rsidRPr="009075A3">
        <w:rPr>
          <w:color w:val="964B00"/>
        </w:rPr>
        <w:t>for processing.  The</w:t>
      </w:r>
      <w:r>
        <w:rPr>
          <w:color w:val="000000"/>
        </w:rPr>
        <w:t xml:space="preserve"> </w:t>
      </w:r>
      <w:r w:rsidRPr="007D221D">
        <w:rPr>
          <w:color w:val="FF0000"/>
        </w:rPr>
        <w:t>Information Security Officer</w:t>
      </w:r>
      <w:r>
        <w:t xml:space="preserve"> </w:t>
      </w:r>
      <w:r w:rsidRPr="009075A3">
        <w:rPr>
          <w:color w:val="964B00"/>
        </w:rPr>
        <w:t xml:space="preserve">will also be responsible for gathering annual documentation as required by this procedure, and working with the </w:t>
      </w:r>
      <w:r w:rsidRPr="007D221D">
        <w:rPr>
          <w:color w:val="FF0000"/>
        </w:rPr>
        <w:t>Internal Auditor / Compliance Officer</w:t>
      </w:r>
      <w:r>
        <w:rPr>
          <w:color w:val="000000"/>
        </w:rPr>
        <w:t xml:space="preserve"> </w:t>
      </w:r>
      <w:r w:rsidRPr="009075A3">
        <w:rPr>
          <w:color w:val="964B00"/>
        </w:rPr>
        <w:t>to ensure procedure enforcement.</w:t>
      </w:r>
    </w:p>
    <w:p w14:paraId="712D6616" w14:textId="77777777" w:rsidR="0065764F" w:rsidRDefault="0065764F" w:rsidP="0065764F">
      <w:pPr>
        <w:pStyle w:val="Heading2"/>
        <w:rPr>
          <w:rFonts w:ascii="Arial" w:hAnsi="Arial"/>
          <w:b/>
          <w:bCs/>
          <w:u w:val="single"/>
        </w:rPr>
      </w:pPr>
    </w:p>
    <w:p w14:paraId="75B24104" w14:textId="77777777" w:rsidR="004A708E" w:rsidRDefault="004A708E" w:rsidP="004A708E">
      <w:pPr>
        <w:outlineLvl w:val="1"/>
        <w:rPr>
          <w:rFonts w:ascii="Arial" w:hAnsi="Arial" w:cs="Arial"/>
          <w:b/>
          <w:bCs/>
          <w:color w:val="964B00"/>
          <w:u w:val="single"/>
        </w:rPr>
      </w:pPr>
      <w:r>
        <w:rPr>
          <w:rFonts w:ascii="Arial" w:hAnsi="Arial" w:cs="Arial"/>
          <w:b/>
          <w:bCs/>
          <w:color w:val="964B00"/>
          <w:u w:val="single"/>
        </w:rPr>
        <w:t>Noncompliance</w:t>
      </w:r>
    </w:p>
    <w:p w14:paraId="52752D5D" w14:textId="77777777" w:rsidR="004A708E" w:rsidRDefault="004A708E" w:rsidP="004A708E">
      <w:pPr>
        <w:rPr>
          <w:color w:val="964B00"/>
        </w:rPr>
      </w:pPr>
    </w:p>
    <w:p w14:paraId="745A2CD0" w14:textId="7571434B" w:rsidR="004A708E" w:rsidRDefault="004A708E" w:rsidP="004A708E">
      <w:pPr>
        <w:rPr>
          <w:color w:val="964B00"/>
        </w:rPr>
      </w:pPr>
      <w:r>
        <w:rPr>
          <w:color w:val="964B00"/>
        </w:rPr>
        <w:t xml:space="preserve">Violation of this </w:t>
      </w:r>
      <w:r w:rsidR="00FD7BB3">
        <w:rPr>
          <w:color w:val="964B00"/>
        </w:rPr>
        <w:t>procedure</w:t>
      </w:r>
      <w:r>
        <w:rPr>
          <w:color w:val="964B00"/>
        </w:rPr>
        <w:t xml:space="preserve"> may result in disciplinary action that may include termination for employees and temporaries; termination of employment relations in the case of contractors or consultants; or dismissal for interns.  Additionally, individuals are subject to loss of financial institution information resources access privileges, and civil and/or criminal prosecution.</w:t>
      </w:r>
    </w:p>
    <w:p w14:paraId="42761435" w14:textId="77777777" w:rsidR="004A708E" w:rsidRDefault="004A708E" w:rsidP="004A708E">
      <w:pPr>
        <w:rPr>
          <w:color w:val="0000FF"/>
        </w:rPr>
      </w:pPr>
      <w:r>
        <w:rPr>
          <w:color w:val="0000FF"/>
        </w:rPr>
        <w:lastRenderedPageBreak/>
        <w:t>Note:  This section can be removed if the financial institution is not subject to CobiT compliance.</w:t>
      </w:r>
    </w:p>
    <w:p w14:paraId="46F21DC7" w14:textId="5CE33702" w:rsidR="004A708E" w:rsidRPr="009075A3" w:rsidRDefault="004A708E" w:rsidP="004A708E">
      <w:pPr>
        <w:pStyle w:val="Heading2"/>
        <w:rPr>
          <w:color w:val="964B00"/>
        </w:rPr>
      </w:pPr>
      <w:r w:rsidRPr="009075A3">
        <w:rPr>
          <w:rFonts w:ascii="Arial" w:hAnsi="Arial" w:cs="Arial"/>
          <w:b/>
          <w:bCs/>
          <w:color w:val="964B00"/>
          <w:u w:val="single"/>
        </w:rPr>
        <w:t xml:space="preserve">Storage of </w:t>
      </w:r>
      <w:r w:rsidR="00FD7BB3">
        <w:rPr>
          <w:rFonts w:ascii="Arial" w:hAnsi="Arial" w:cs="Arial"/>
          <w:b/>
          <w:bCs/>
          <w:color w:val="964B00"/>
          <w:u w:val="single"/>
        </w:rPr>
        <w:t>Procedure</w:t>
      </w:r>
    </w:p>
    <w:p w14:paraId="516D440B" w14:textId="77777777" w:rsidR="004A708E" w:rsidRPr="009075A3" w:rsidRDefault="004A708E" w:rsidP="004A708E">
      <w:pPr>
        <w:rPr>
          <w:color w:val="964B00"/>
        </w:rPr>
      </w:pPr>
    </w:p>
    <w:p w14:paraId="67D83149" w14:textId="5B699A7E" w:rsidR="004A708E" w:rsidRDefault="004A708E" w:rsidP="004A708E">
      <w:r w:rsidRPr="009075A3">
        <w:rPr>
          <w:color w:val="964B00"/>
        </w:rPr>
        <w:t xml:space="preserve">The active copy of this </w:t>
      </w:r>
      <w:r w:rsidR="00FD7BB3">
        <w:rPr>
          <w:color w:val="964B00"/>
        </w:rPr>
        <w:t>procedure</w:t>
      </w:r>
      <w:r w:rsidRPr="009075A3">
        <w:rPr>
          <w:color w:val="964B00"/>
        </w:rPr>
        <w:t xml:space="preserve"> will be stored in the </w:t>
      </w:r>
      <w:r>
        <w:rPr>
          <w:color w:val="FF0000"/>
        </w:rPr>
        <w:t>[</w:t>
      </w:r>
      <w:r w:rsidRPr="003378A4">
        <w:rPr>
          <w:color w:val="FF0000"/>
        </w:rPr>
        <w:t xml:space="preserve">list location of </w:t>
      </w:r>
      <w:r w:rsidR="00FD7BB3">
        <w:rPr>
          <w:color w:val="FF0000"/>
        </w:rPr>
        <w:t>procedure</w:t>
      </w:r>
      <w:r>
        <w:rPr>
          <w:color w:val="FF0000"/>
        </w:rPr>
        <w:t>]</w:t>
      </w:r>
      <w:r w:rsidRPr="00C41E07">
        <w:rPr>
          <w:color w:val="000000"/>
        </w:rPr>
        <w:t>.</w:t>
      </w:r>
      <w:r>
        <w:t xml:space="preserve">  </w:t>
      </w:r>
    </w:p>
    <w:p w14:paraId="6BE7AECF" w14:textId="77777777" w:rsidR="004A708E" w:rsidRDefault="004A708E" w:rsidP="004A708E"/>
    <w:p w14:paraId="322A2D9E" w14:textId="77777777" w:rsidR="004A708E" w:rsidRDefault="004A708E" w:rsidP="004A708E">
      <w:r w:rsidRPr="00474BD5">
        <w:rPr>
          <w:color w:val="0000FF"/>
        </w:rPr>
        <w:t xml:space="preserve">Note: We recommend that </w:t>
      </w:r>
      <w:r>
        <w:rPr>
          <w:color w:val="0000FF"/>
        </w:rPr>
        <w:t>the Financial Institution</w:t>
      </w:r>
      <w:r w:rsidRPr="00474BD5">
        <w:rPr>
          <w:color w:val="0000FF"/>
        </w:rPr>
        <w:t xml:space="preserve"> develop a method of off-site, on-lin</w:t>
      </w:r>
      <w:r>
        <w:rPr>
          <w:color w:val="0000FF"/>
        </w:rPr>
        <w:t>e, secure storage of policies and procedures</w:t>
      </w:r>
      <w:r w:rsidRPr="00474BD5">
        <w:rPr>
          <w:color w:val="0000FF"/>
        </w:rPr>
        <w:t xml:space="preserve"> such as in a portal, mirrored intranet site, etc.</w:t>
      </w:r>
    </w:p>
    <w:p w14:paraId="1724C7F7" w14:textId="77777777" w:rsidR="004A708E" w:rsidRPr="009075A3" w:rsidRDefault="004A708E" w:rsidP="009075A3"/>
    <w:p w14:paraId="7917FFBB" w14:textId="4E84CC25" w:rsidR="004A708E" w:rsidRDefault="00FD7BB3" w:rsidP="004A708E">
      <w:pPr>
        <w:pStyle w:val="Heading2"/>
        <w:rPr>
          <w:color w:val="964B00"/>
        </w:rPr>
      </w:pPr>
      <w:r>
        <w:rPr>
          <w:rFonts w:ascii="Arial" w:hAnsi="Arial" w:cs="Arial"/>
          <w:b/>
          <w:bCs/>
          <w:color w:val="964B00"/>
          <w:u w:val="single"/>
        </w:rPr>
        <w:t>Procedure</w:t>
      </w:r>
      <w:r w:rsidR="004A708E">
        <w:rPr>
          <w:rFonts w:ascii="Arial" w:hAnsi="Arial" w:cs="Arial"/>
          <w:b/>
          <w:bCs/>
          <w:color w:val="964B00"/>
          <w:u w:val="single"/>
        </w:rPr>
        <w:t xml:space="preserve"> Training</w:t>
      </w:r>
    </w:p>
    <w:p w14:paraId="28BAA132" w14:textId="77777777" w:rsidR="004A708E" w:rsidRDefault="004A708E" w:rsidP="004A708E">
      <w:pPr>
        <w:rPr>
          <w:color w:val="964B00"/>
        </w:rPr>
      </w:pPr>
    </w:p>
    <w:p w14:paraId="1AC6C32C" w14:textId="57522CE2" w:rsidR="004A708E" w:rsidRDefault="004A708E" w:rsidP="004A708E">
      <w:pPr>
        <w:rPr>
          <w:color w:val="000000"/>
        </w:rPr>
      </w:pPr>
      <w:r>
        <w:rPr>
          <w:color w:val="964B00"/>
        </w:rPr>
        <w:t xml:space="preserve">The </w:t>
      </w:r>
      <w:r w:rsidR="00FD7BB3">
        <w:rPr>
          <w:color w:val="964B00"/>
        </w:rPr>
        <w:t>procedure</w:t>
      </w:r>
      <w:r>
        <w:rPr>
          <w:color w:val="964B00"/>
        </w:rPr>
        <w:t xml:space="preserve"> owner and members of the</w:t>
      </w:r>
      <w:r>
        <w:rPr>
          <w:color w:val="000000"/>
        </w:rPr>
        <w:t xml:space="preserve"> </w:t>
      </w:r>
      <w:r>
        <w:rPr>
          <w:color w:val="FF0000"/>
        </w:rPr>
        <w:t>[IT Steering Committee / IS Steering Committee / IT Governance Committee / Audit Committee / EDP Committee</w:t>
      </w:r>
      <w:r>
        <w:rPr>
          <w:color w:val="964B00"/>
        </w:rPr>
        <w:t xml:space="preserve">] must review this </w:t>
      </w:r>
      <w:r w:rsidR="00FD7BB3">
        <w:rPr>
          <w:color w:val="964B00"/>
        </w:rPr>
        <w:t>procedure</w:t>
      </w:r>
      <w:r>
        <w:rPr>
          <w:color w:val="964B00"/>
        </w:rPr>
        <w:t xml:space="preserve"> and its procedures annually and hold discussions to ensure that everybody understands the provisions of this </w:t>
      </w:r>
      <w:r w:rsidR="00FD7BB3">
        <w:rPr>
          <w:color w:val="964B00"/>
        </w:rPr>
        <w:t>procedure</w:t>
      </w:r>
      <w:r>
        <w:rPr>
          <w:color w:val="964B00"/>
        </w:rPr>
        <w:t>, as well as the implications upon their job description responsibilities.</w:t>
      </w:r>
      <w:r>
        <w:rPr>
          <w:color w:val="000000"/>
        </w:rPr>
        <w:t xml:space="preserve">  </w:t>
      </w:r>
    </w:p>
    <w:p w14:paraId="563A37D0" w14:textId="77777777" w:rsidR="004A708E" w:rsidRDefault="004A708E" w:rsidP="000F447B">
      <w:pPr>
        <w:outlineLvl w:val="1"/>
        <w:rPr>
          <w:rFonts w:ascii="Arial" w:hAnsi="Arial"/>
          <w:b/>
          <w:bCs/>
          <w:u w:val="single"/>
        </w:rPr>
      </w:pPr>
    </w:p>
    <w:bookmarkEnd w:id="1"/>
    <w:bookmarkEnd w:id="2"/>
    <w:bookmarkEnd w:id="3"/>
    <w:p w14:paraId="127C15AF" w14:textId="77777777" w:rsidR="00354D1B" w:rsidRPr="00FF58AA" w:rsidRDefault="00354D1B" w:rsidP="00354D1B">
      <w:pPr>
        <w:pStyle w:val="p3"/>
        <w:tabs>
          <w:tab w:val="clear" w:pos="204"/>
        </w:tabs>
      </w:pPr>
    </w:p>
    <w:p w14:paraId="3D589C5D" w14:textId="77777777" w:rsidR="00354D1B" w:rsidRPr="00B31D2A" w:rsidRDefault="00354D1B" w:rsidP="00354D1B">
      <w:pPr>
        <w:pStyle w:val="Heading2"/>
        <w:rPr>
          <w:color w:val="000000"/>
        </w:rPr>
      </w:pPr>
      <w:bookmarkStart w:id="4" w:name="_Toc126896019"/>
      <w:bookmarkStart w:id="5" w:name="_Toc128189464"/>
      <w:r w:rsidRPr="00B31D2A">
        <w:rPr>
          <w:rFonts w:ascii="Arial" w:hAnsi="Arial" w:cs="Arial"/>
          <w:b/>
          <w:bCs/>
          <w:color w:val="000000"/>
          <w:u w:val="single"/>
        </w:rPr>
        <w:t>Distribution List</w:t>
      </w:r>
      <w:bookmarkEnd w:id="4"/>
      <w:bookmarkEnd w:id="5"/>
    </w:p>
    <w:p w14:paraId="0B7361B2" w14:textId="77777777" w:rsidR="00354D1B" w:rsidRDefault="00354D1B" w:rsidP="00354D1B"/>
    <w:p w14:paraId="6477AF32" w14:textId="2991F73D" w:rsidR="00354D1B" w:rsidRDefault="00354D1B" w:rsidP="00354D1B">
      <w:r>
        <w:t xml:space="preserve">The following positions will receive this </w:t>
      </w:r>
      <w:r w:rsidR="00FD7BB3">
        <w:t>procedure</w:t>
      </w:r>
      <w:r>
        <w:t xml:space="preserve"> and any changes to this </w:t>
      </w:r>
      <w:r w:rsidR="00FD7BB3">
        <w:t>procedure</w:t>
      </w:r>
      <w:r>
        <w:t xml:space="preserve">:  </w:t>
      </w:r>
    </w:p>
    <w:p w14:paraId="5E890095" w14:textId="77777777" w:rsidR="0065764F" w:rsidRDefault="0065764F" w:rsidP="00354D1B">
      <w:pPr>
        <w:numPr>
          <w:ilvl w:val="0"/>
          <w:numId w:val="4"/>
        </w:numPr>
        <w:rPr>
          <w:color w:val="FF0000"/>
        </w:rPr>
      </w:pPr>
      <w:r>
        <w:rPr>
          <w:color w:val="FF0000"/>
        </w:rPr>
        <w:t>Information Security Officer</w:t>
      </w:r>
    </w:p>
    <w:p w14:paraId="48E831CA" w14:textId="77777777" w:rsidR="0065764F" w:rsidRDefault="0065764F" w:rsidP="00354D1B">
      <w:pPr>
        <w:numPr>
          <w:ilvl w:val="0"/>
          <w:numId w:val="4"/>
        </w:numPr>
        <w:rPr>
          <w:color w:val="FF0000"/>
        </w:rPr>
      </w:pPr>
      <w:r>
        <w:rPr>
          <w:color w:val="FF0000"/>
        </w:rPr>
        <w:t>Human Resources</w:t>
      </w:r>
    </w:p>
    <w:p w14:paraId="0ECAEE2C" w14:textId="77777777" w:rsidR="0065764F" w:rsidRDefault="00354D1B" w:rsidP="00354D1B">
      <w:pPr>
        <w:numPr>
          <w:ilvl w:val="0"/>
          <w:numId w:val="4"/>
        </w:numPr>
        <w:rPr>
          <w:color w:val="FF0000"/>
        </w:rPr>
      </w:pPr>
      <w:r w:rsidRPr="003378A4">
        <w:rPr>
          <w:color w:val="FF0000"/>
        </w:rPr>
        <w:t xml:space="preserve">List </w:t>
      </w:r>
      <w:r w:rsidR="0065764F">
        <w:rPr>
          <w:color w:val="FF0000"/>
        </w:rPr>
        <w:t>other positions</w:t>
      </w:r>
      <w:r w:rsidRPr="003378A4">
        <w:rPr>
          <w:color w:val="FF0000"/>
        </w:rPr>
        <w:t xml:space="preserve">.  </w:t>
      </w:r>
    </w:p>
    <w:p w14:paraId="1A1FD505" w14:textId="77777777" w:rsidR="00354D1B" w:rsidRDefault="00354D1B" w:rsidP="00354D1B">
      <w:pPr>
        <w:numPr>
          <w:ilvl w:val="0"/>
          <w:numId w:val="4"/>
        </w:numPr>
        <w:rPr>
          <w:color w:val="FF0000"/>
        </w:rPr>
      </w:pPr>
      <w:r w:rsidRPr="00687180">
        <w:rPr>
          <w:color w:val="0000FF"/>
        </w:rPr>
        <w:t>Consider establishing an e-mail alias corresponding to the individuals.</w:t>
      </w:r>
    </w:p>
    <w:p w14:paraId="523BDBC9" w14:textId="77777777" w:rsidR="00354D1B" w:rsidRDefault="00354D1B" w:rsidP="00354D1B">
      <w:pPr>
        <w:pStyle w:val="Heading2"/>
        <w:rPr>
          <w:rFonts w:ascii="Arial" w:hAnsi="Arial" w:cs="Arial"/>
          <w:b/>
          <w:bCs/>
          <w:color w:val="000000"/>
          <w:u w:val="single"/>
        </w:rPr>
      </w:pPr>
    </w:p>
    <w:p w14:paraId="5D6B85FC" w14:textId="60D47ECC" w:rsidR="00354D1B" w:rsidRPr="00B31D2A" w:rsidRDefault="00FD7BB3" w:rsidP="00354D1B">
      <w:bookmarkStart w:id="6" w:name="_Toc126896021"/>
      <w:r>
        <w:rPr>
          <w:rFonts w:ascii="Arial" w:hAnsi="Arial" w:cs="Arial"/>
          <w:b/>
          <w:bCs/>
          <w:u w:val="single"/>
        </w:rPr>
        <w:t>Procedure</w:t>
      </w:r>
      <w:r w:rsidR="00354D1B">
        <w:rPr>
          <w:rFonts w:ascii="Arial" w:hAnsi="Arial" w:cs="Arial"/>
          <w:b/>
          <w:bCs/>
          <w:u w:val="single"/>
        </w:rPr>
        <w:t xml:space="preserve"> Owner</w:t>
      </w:r>
      <w:bookmarkEnd w:id="6"/>
    </w:p>
    <w:p w14:paraId="00FFF7D5" w14:textId="77777777" w:rsidR="00354D1B" w:rsidRDefault="00354D1B" w:rsidP="00354D1B"/>
    <w:p w14:paraId="76D34D57" w14:textId="77777777" w:rsidR="00354D1B" w:rsidRDefault="00354D1B" w:rsidP="00354D1B">
      <w:pPr>
        <w:numPr>
          <w:ilvl w:val="0"/>
          <w:numId w:val="4"/>
        </w:numPr>
        <w:rPr>
          <w:color w:val="FF0000"/>
        </w:rPr>
      </w:pPr>
      <w:r>
        <w:rPr>
          <w:color w:val="FF0000"/>
        </w:rPr>
        <w:t>Title Here</w:t>
      </w:r>
    </w:p>
    <w:p w14:paraId="234AEDD5" w14:textId="77777777" w:rsidR="0065764F" w:rsidRDefault="0065764F" w:rsidP="0065764F">
      <w:pPr>
        <w:ind w:left="720"/>
        <w:rPr>
          <w:color w:val="FF0000"/>
        </w:rPr>
      </w:pPr>
    </w:p>
    <w:p w14:paraId="0C92C0B3" w14:textId="77777777" w:rsidR="00354D1B" w:rsidRDefault="00354D1B" w:rsidP="00354D1B">
      <w:pPr>
        <w:rPr>
          <w:color w:val="FF0000"/>
        </w:rPr>
      </w:pPr>
    </w:p>
    <w:p w14:paraId="74F74EF8" w14:textId="77777777" w:rsidR="00354D1B" w:rsidRPr="00473D27" w:rsidRDefault="00354D1B" w:rsidP="00354D1B">
      <w:pPr>
        <w:rPr>
          <w:color w:val="FF0000"/>
        </w:rPr>
      </w:pPr>
    </w:p>
    <w:p w14:paraId="4E9D65EC" w14:textId="5936E099" w:rsidR="00354D1B" w:rsidRPr="00B31D2A" w:rsidRDefault="00FD7BB3" w:rsidP="00354D1B">
      <w:pPr>
        <w:pStyle w:val="Heading2"/>
        <w:rPr>
          <w:color w:val="000000"/>
        </w:rPr>
      </w:pPr>
      <w:bookmarkStart w:id="7" w:name="_Toc126896023"/>
      <w:bookmarkStart w:id="8" w:name="_Toc128189466"/>
      <w:r>
        <w:rPr>
          <w:rFonts w:ascii="Arial" w:hAnsi="Arial" w:cs="Arial"/>
          <w:b/>
          <w:bCs/>
          <w:color w:val="000000"/>
          <w:u w:val="single"/>
        </w:rPr>
        <w:t>Procedure</w:t>
      </w:r>
      <w:r w:rsidR="00354D1B">
        <w:rPr>
          <w:rFonts w:ascii="Arial" w:hAnsi="Arial" w:cs="Arial"/>
          <w:b/>
          <w:bCs/>
          <w:color w:val="000000"/>
          <w:u w:val="single"/>
        </w:rPr>
        <w:t xml:space="preserve"> Reviewers</w:t>
      </w:r>
      <w:bookmarkEnd w:id="7"/>
      <w:bookmarkEnd w:id="8"/>
    </w:p>
    <w:p w14:paraId="075BE2E2" w14:textId="77777777" w:rsidR="00354D1B" w:rsidRDefault="00354D1B" w:rsidP="00354D1B"/>
    <w:p w14:paraId="6B1BAAE7" w14:textId="77777777" w:rsidR="00BC7030" w:rsidRPr="00BC7030" w:rsidRDefault="00354D1B" w:rsidP="00BC7030">
      <w:pPr>
        <w:numPr>
          <w:ilvl w:val="0"/>
          <w:numId w:val="4"/>
        </w:numPr>
      </w:pPr>
      <w:r>
        <w:rPr>
          <w:color w:val="FF0000"/>
        </w:rPr>
        <w:t>Titles Here</w:t>
      </w:r>
    </w:p>
    <w:p w14:paraId="1F783F9B" w14:textId="77777777" w:rsidR="00BC7030" w:rsidRDefault="00BC7030" w:rsidP="00BC7030">
      <w:pPr>
        <w:ind w:left="720"/>
      </w:pPr>
    </w:p>
    <w:p w14:paraId="632CCF22" w14:textId="77777777" w:rsidR="00BC7030" w:rsidRPr="00BC7030" w:rsidRDefault="00BC7030" w:rsidP="00BC7030">
      <w:pPr>
        <w:ind w:left="720"/>
      </w:pPr>
    </w:p>
    <w:p w14:paraId="49134389" w14:textId="77777777" w:rsidR="004A708E" w:rsidRPr="009075A3" w:rsidRDefault="004A708E" w:rsidP="004A708E">
      <w:pPr>
        <w:outlineLvl w:val="1"/>
        <w:rPr>
          <w:rFonts w:ascii="Arial" w:hAnsi="Arial" w:cs="Arial"/>
          <w:b/>
          <w:bCs/>
          <w:color w:val="964B00"/>
          <w:u w:val="single"/>
        </w:rPr>
      </w:pPr>
      <w:r w:rsidRPr="009075A3">
        <w:rPr>
          <w:rFonts w:ascii="Arial" w:hAnsi="Arial" w:cs="Arial"/>
          <w:b/>
          <w:bCs/>
          <w:color w:val="964B00"/>
          <w:u w:val="single"/>
        </w:rPr>
        <w:t xml:space="preserve">Contribution to Control Objectives for Information Technology </w:t>
      </w:r>
    </w:p>
    <w:p w14:paraId="0312C61A" w14:textId="77777777" w:rsidR="004A708E" w:rsidRPr="009075A3" w:rsidRDefault="004A708E" w:rsidP="004A708E">
      <w:pPr>
        <w:tabs>
          <w:tab w:val="left" w:pos="4245"/>
        </w:tabs>
        <w:rPr>
          <w:color w:val="964B00"/>
        </w:rPr>
      </w:pPr>
      <w:r w:rsidRPr="009075A3">
        <w:rPr>
          <w:color w:val="964B00"/>
        </w:rPr>
        <w:tab/>
      </w:r>
    </w:p>
    <w:p w14:paraId="02467312" w14:textId="77777777" w:rsidR="004A708E" w:rsidRPr="009075A3" w:rsidRDefault="004A708E" w:rsidP="004A708E">
      <w:pPr>
        <w:rPr>
          <w:color w:val="964B00"/>
        </w:rPr>
      </w:pPr>
      <w:r w:rsidRPr="009075A3">
        <w:rPr>
          <w:color w:val="964B00"/>
        </w:rPr>
        <w:t>Enforcement of this procedure contributes to the achievement of CobiT:</w:t>
      </w:r>
    </w:p>
    <w:p w14:paraId="63B91FAE" w14:textId="77777777" w:rsidR="004A708E" w:rsidRPr="009075A3" w:rsidRDefault="004A708E" w:rsidP="004A708E">
      <w:pPr>
        <w:numPr>
          <w:ilvl w:val="0"/>
          <w:numId w:val="29"/>
        </w:numPr>
        <w:rPr>
          <w:color w:val="964B00"/>
        </w:rPr>
      </w:pPr>
      <w:r w:rsidRPr="009075A3">
        <w:rPr>
          <w:color w:val="964B00"/>
        </w:rPr>
        <w:t>PO8:</w:t>
      </w:r>
      <w:r w:rsidRPr="009075A3">
        <w:rPr>
          <w:color w:val="964B00"/>
        </w:rPr>
        <w:tab/>
        <w:t>Manage quality.</w:t>
      </w:r>
    </w:p>
    <w:p w14:paraId="50013225" w14:textId="77777777" w:rsidR="004A708E" w:rsidRPr="009075A3" w:rsidRDefault="004A708E" w:rsidP="004A708E">
      <w:pPr>
        <w:numPr>
          <w:ilvl w:val="0"/>
          <w:numId w:val="29"/>
        </w:numPr>
        <w:rPr>
          <w:color w:val="964B00"/>
        </w:rPr>
      </w:pPr>
      <w:r w:rsidRPr="009075A3">
        <w:rPr>
          <w:color w:val="964B00"/>
        </w:rPr>
        <w:t>DS7:</w:t>
      </w:r>
      <w:r w:rsidRPr="009075A3">
        <w:rPr>
          <w:color w:val="964B00"/>
        </w:rPr>
        <w:tab/>
        <w:t xml:space="preserve">Educate and Train Users. </w:t>
      </w:r>
    </w:p>
    <w:p w14:paraId="58ED82C4" w14:textId="77777777" w:rsidR="004A708E" w:rsidRPr="00BC7030" w:rsidRDefault="004A708E" w:rsidP="004A708E">
      <w:pPr>
        <w:ind w:left="720"/>
        <w:rPr>
          <w:color w:val="0000FF"/>
        </w:rPr>
      </w:pPr>
    </w:p>
    <w:p w14:paraId="2ABE846D" w14:textId="77777777" w:rsidR="004A708E" w:rsidRPr="00BC7030" w:rsidRDefault="004A708E" w:rsidP="004A708E">
      <w:pPr>
        <w:ind w:left="360"/>
        <w:rPr>
          <w:color w:val="0000FF"/>
        </w:rPr>
      </w:pPr>
      <w:r w:rsidRPr="00264B00">
        <w:rPr>
          <w:color w:val="0000FF"/>
        </w:rPr>
        <w:t>Note:  This section can be removed if the financial institution is not subject to CobiT compliance.</w:t>
      </w:r>
    </w:p>
    <w:p w14:paraId="69EB20A9" w14:textId="77777777" w:rsidR="004A708E" w:rsidRDefault="004A708E" w:rsidP="00BC7030">
      <w:pPr>
        <w:pStyle w:val="Heading2"/>
        <w:rPr>
          <w:rFonts w:ascii="Arial" w:hAnsi="Arial" w:cs="Arial"/>
          <w:b/>
          <w:bCs/>
          <w:color w:val="000000"/>
          <w:u w:val="single"/>
        </w:rPr>
      </w:pPr>
    </w:p>
    <w:p w14:paraId="7C50F624" w14:textId="77777777" w:rsidR="004A708E" w:rsidRDefault="004A708E" w:rsidP="004A708E">
      <w:pPr>
        <w:outlineLvl w:val="1"/>
        <w:rPr>
          <w:rFonts w:ascii="Arial" w:hAnsi="Arial" w:cs="Arial"/>
          <w:b/>
          <w:bCs/>
          <w:color w:val="964B00"/>
          <w:u w:val="single"/>
        </w:rPr>
      </w:pPr>
      <w:r>
        <w:rPr>
          <w:rFonts w:ascii="Arial" w:hAnsi="Arial" w:cs="Arial"/>
          <w:b/>
          <w:bCs/>
          <w:color w:val="964B00"/>
          <w:u w:val="single"/>
        </w:rPr>
        <w:t xml:space="preserve">FFIEC Map </w:t>
      </w:r>
    </w:p>
    <w:p w14:paraId="48FFC1DB" w14:textId="77777777" w:rsidR="004A708E" w:rsidRDefault="004A708E" w:rsidP="004A708E">
      <w:pPr>
        <w:rPr>
          <w:color w:val="964B00"/>
        </w:rPr>
      </w:pPr>
    </w:p>
    <w:p w14:paraId="16BCD54A" w14:textId="77777777" w:rsidR="004A708E" w:rsidRDefault="004A708E" w:rsidP="004A708E">
      <w:pPr>
        <w:numPr>
          <w:ilvl w:val="0"/>
          <w:numId w:val="34"/>
        </w:numPr>
        <w:rPr>
          <w:color w:val="000000"/>
          <w:highlight w:val="yellow"/>
        </w:rPr>
      </w:pPr>
      <w:r>
        <w:rPr>
          <w:color w:val="964B00"/>
          <w:highlight w:val="yellow"/>
        </w:rPr>
        <w:t>Varies by program</w:t>
      </w:r>
    </w:p>
    <w:p w14:paraId="654F2C7B" w14:textId="77777777" w:rsidR="00C678A8" w:rsidRPr="009075A3" w:rsidRDefault="00C678A8" w:rsidP="00BC7030">
      <w:pPr>
        <w:pStyle w:val="Heading2"/>
        <w:rPr>
          <w:rFonts w:ascii="Arial" w:hAnsi="Arial" w:cs="Arial"/>
          <w:b/>
          <w:bCs/>
          <w:color w:val="964B00"/>
          <w:u w:val="single"/>
        </w:rPr>
      </w:pPr>
      <w:r w:rsidRPr="009075A3">
        <w:rPr>
          <w:rFonts w:ascii="Arial" w:hAnsi="Arial" w:cs="Arial"/>
          <w:b/>
          <w:bCs/>
          <w:color w:val="964B00"/>
          <w:u w:val="single"/>
        </w:rPr>
        <w:lastRenderedPageBreak/>
        <w:t>Related Policies / Procedures / Tools</w:t>
      </w:r>
    </w:p>
    <w:p w14:paraId="78D3CC9B" w14:textId="14E59455" w:rsidR="00FD7BB3" w:rsidRDefault="00FD7BB3" w:rsidP="004A708E">
      <w:pPr>
        <w:numPr>
          <w:ilvl w:val="0"/>
          <w:numId w:val="35"/>
        </w:numPr>
        <w:tabs>
          <w:tab w:val="clear" w:pos="720"/>
          <w:tab w:val="num" w:pos="1080"/>
          <w:tab w:val="num" w:pos="2160"/>
        </w:tabs>
        <w:ind w:left="1080"/>
        <w:rPr>
          <w:color w:val="FF0000"/>
        </w:rPr>
      </w:pPr>
      <w:r>
        <w:rPr>
          <w:color w:val="FF0000"/>
        </w:rPr>
        <w:t>AIO Policy</w:t>
      </w:r>
    </w:p>
    <w:p w14:paraId="46782CC9" w14:textId="48AB831A" w:rsidR="00FD7BB3" w:rsidRDefault="00FD7BB3" w:rsidP="004A708E">
      <w:pPr>
        <w:numPr>
          <w:ilvl w:val="0"/>
          <w:numId w:val="35"/>
        </w:numPr>
        <w:tabs>
          <w:tab w:val="clear" w:pos="720"/>
          <w:tab w:val="num" w:pos="1080"/>
          <w:tab w:val="num" w:pos="2160"/>
        </w:tabs>
        <w:ind w:left="1080"/>
        <w:rPr>
          <w:color w:val="FF0000"/>
        </w:rPr>
      </w:pPr>
      <w:r>
        <w:rPr>
          <w:color w:val="FF0000"/>
        </w:rPr>
        <w:t>Architecture Plan</w:t>
      </w:r>
    </w:p>
    <w:p w14:paraId="0474E6D2" w14:textId="2953398E" w:rsidR="004A708E" w:rsidRDefault="004A708E" w:rsidP="004A708E">
      <w:pPr>
        <w:numPr>
          <w:ilvl w:val="0"/>
          <w:numId w:val="35"/>
        </w:numPr>
        <w:tabs>
          <w:tab w:val="clear" w:pos="720"/>
          <w:tab w:val="num" w:pos="1080"/>
          <w:tab w:val="num" w:pos="2160"/>
        </w:tabs>
        <w:ind w:left="1080"/>
        <w:rPr>
          <w:color w:val="FF0000"/>
        </w:rPr>
      </w:pPr>
      <w:r>
        <w:rPr>
          <w:color w:val="FF0000"/>
        </w:rPr>
        <w:t>Other Programs:</w:t>
      </w:r>
    </w:p>
    <w:p w14:paraId="13C7BF76" w14:textId="77777777" w:rsidR="004A708E" w:rsidRDefault="004A708E" w:rsidP="004A708E">
      <w:pPr>
        <w:numPr>
          <w:ilvl w:val="1"/>
          <w:numId w:val="35"/>
        </w:numPr>
        <w:rPr>
          <w:color w:val="FF0000"/>
        </w:rPr>
      </w:pPr>
      <w:r>
        <w:rPr>
          <w:color w:val="FF0000"/>
        </w:rPr>
        <w:t>IT Governance Policy</w:t>
      </w:r>
    </w:p>
    <w:p w14:paraId="7108DC0B" w14:textId="77777777" w:rsidR="004A708E" w:rsidRDefault="004A708E" w:rsidP="004A708E">
      <w:pPr>
        <w:numPr>
          <w:ilvl w:val="1"/>
          <w:numId w:val="35"/>
        </w:numPr>
        <w:rPr>
          <w:color w:val="FF0000"/>
        </w:rPr>
      </w:pPr>
      <w:r>
        <w:rPr>
          <w:color w:val="FF0000"/>
        </w:rPr>
        <w:t>Access Management Program</w:t>
      </w:r>
    </w:p>
    <w:p w14:paraId="7BEE8B74" w14:textId="77777777" w:rsidR="004A708E" w:rsidRDefault="004A708E" w:rsidP="004A708E">
      <w:pPr>
        <w:numPr>
          <w:ilvl w:val="1"/>
          <w:numId w:val="35"/>
        </w:numPr>
        <w:rPr>
          <w:color w:val="FF0000"/>
        </w:rPr>
      </w:pPr>
      <w:r>
        <w:rPr>
          <w:color w:val="FF0000"/>
        </w:rPr>
        <w:t>Asset Management Program</w:t>
      </w:r>
    </w:p>
    <w:p w14:paraId="0968CBEB" w14:textId="77777777" w:rsidR="004A708E" w:rsidRDefault="004A708E" w:rsidP="004A708E">
      <w:pPr>
        <w:numPr>
          <w:ilvl w:val="1"/>
          <w:numId w:val="35"/>
        </w:numPr>
        <w:rPr>
          <w:color w:val="FF0000"/>
        </w:rPr>
      </w:pPr>
      <w:r>
        <w:rPr>
          <w:color w:val="FF0000"/>
        </w:rPr>
        <w:t>Awareness Training Program</w:t>
      </w:r>
    </w:p>
    <w:p w14:paraId="1463A3B5" w14:textId="77777777" w:rsidR="004A708E" w:rsidRDefault="004A708E" w:rsidP="004A708E">
      <w:pPr>
        <w:numPr>
          <w:ilvl w:val="1"/>
          <w:numId w:val="35"/>
        </w:numPr>
        <w:rPr>
          <w:color w:val="FF0000"/>
        </w:rPr>
      </w:pPr>
      <w:r>
        <w:rPr>
          <w:color w:val="FF0000"/>
        </w:rPr>
        <w:t>Business Continuity Program</w:t>
      </w:r>
    </w:p>
    <w:p w14:paraId="4D8C061C" w14:textId="77777777" w:rsidR="004A708E" w:rsidRDefault="004A708E" w:rsidP="004A708E">
      <w:pPr>
        <w:numPr>
          <w:ilvl w:val="1"/>
          <w:numId w:val="35"/>
        </w:numPr>
        <w:rPr>
          <w:color w:val="FF0000"/>
        </w:rPr>
      </w:pPr>
      <w:r>
        <w:rPr>
          <w:color w:val="FF0000"/>
        </w:rPr>
        <w:t>Incident Response Program</w:t>
      </w:r>
    </w:p>
    <w:p w14:paraId="0FD33239" w14:textId="77777777" w:rsidR="004A708E" w:rsidRDefault="004A708E" w:rsidP="004A708E">
      <w:pPr>
        <w:numPr>
          <w:ilvl w:val="1"/>
          <w:numId w:val="35"/>
        </w:numPr>
        <w:rPr>
          <w:color w:val="FF0000"/>
        </w:rPr>
      </w:pPr>
      <w:r>
        <w:rPr>
          <w:color w:val="FF0000"/>
        </w:rPr>
        <w:t>Technical Security Standards Program</w:t>
      </w:r>
    </w:p>
    <w:p w14:paraId="343A6436" w14:textId="77777777" w:rsidR="004A708E" w:rsidRDefault="004A708E" w:rsidP="004A708E">
      <w:pPr>
        <w:numPr>
          <w:ilvl w:val="1"/>
          <w:numId w:val="35"/>
        </w:numPr>
        <w:rPr>
          <w:color w:val="FF0000"/>
        </w:rPr>
      </w:pPr>
      <w:r>
        <w:rPr>
          <w:color w:val="FF0000"/>
        </w:rPr>
        <w:t>Vendor Management Program</w:t>
      </w:r>
    </w:p>
    <w:p w14:paraId="3F234B9A" w14:textId="77777777" w:rsidR="00C678A8" w:rsidRDefault="00C678A8" w:rsidP="00C678A8">
      <w:pPr>
        <w:rPr>
          <w:color w:val="000000"/>
        </w:rPr>
      </w:pPr>
    </w:p>
    <w:p w14:paraId="48182092"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Revision History</w:t>
      </w:r>
    </w:p>
    <w:p w14:paraId="60A661C5" w14:textId="77777777" w:rsidR="004A708E" w:rsidRDefault="004A708E" w:rsidP="004A708E">
      <w:pPr>
        <w:rPr>
          <w:color w:val="0000CC"/>
        </w:rPr>
      </w:pPr>
      <w:r>
        <w:rPr>
          <w:b/>
          <w:color w:val="0000CC"/>
        </w:rPr>
        <w:t>Note:</w:t>
      </w:r>
      <w:r>
        <w:rPr>
          <w:color w:val="0000CC"/>
        </w:rPr>
        <w:t xml:space="preserve">  This next section is optional, used to keep track of when you’ve updated policies and procedures.  Know that using this will make it very clear to an Auditor when you skipped a revision cycle.</w:t>
      </w:r>
    </w:p>
    <w:p w14:paraId="6A01AF83" w14:textId="77777777" w:rsidR="004A708E" w:rsidRDefault="004A708E" w:rsidP="004A708E">
      <w:pPr>
        <w:pStyle w:val="ListParagraph"/>
        <w:shd w:val="clear" w:color="auto" w:fill="FFFFFF"/>
        <w:spacing w:line="240" w:lineRule="atLeast"/>
        <w:ind w:left="0" w:right="150"/>
        <w:rPr>
          <w:b/>
          <w:color w:val="964B00"/>
        </w:rPr>
      </w:pPr>
    </w:p>
    <w:p w14:paraId="5DB71279" w14:textId="77777777" w:rsidR="004A708E" w:rsidRDefault="004A708E" w:rsidP="004A708E">
      <w:pPr>
        <w:pStyle w:val="ListParagraph"/>
        <w:shd w:val="clear" w:color="auto" w:fill="FFFFFF"/>
        <w:spacing w:line="240" w:lineRule="atLeast"/>
        <w:ind w:left="0" w:right="150"/>
        <w:rPr>
          <w:b/>
          <w:color w:val="964B00"/>
        </w:rPr>
      </w:pPr>
      <w:r>
        <w:rPr>
          <w:b/>
          <w:color w:val="964B00"/>
        </w:rPr>
        <w:t>The following revisions were made to this document:</w:t>
      </w:r>
    </w:p>
    <w:p w14:paraId="534C9CA6" w14:textId="77777777" w:rsidR="004A708E" w:rsidRDefault="004A708E" w:rsidP="004A708E">
      <w:pPr>
        <w:pStyle w:val="ListParagraph"/>
        <w:shd w:val="clear" w:color="auto" w:fill="FFFFFF"/>
        <w:spacing w:line="240" w:lineRule="atLeast"/>
        <w:ind w:left="0" w:right="150"/>
        <w:rPr>
          <w:b/>
          <w:color w:val="964B00"/>
        </w:rPr>
      </w:pPr>
    </w:p>
    <w:p w14:paraId="3D226D56" w14:textId="77777777" w:rsidR="004A708E" w:rsidRDefault="004A708E" w:rsidP="004A708E">
      <w:pPr>
        <w:numPr>
          <w:ilvl w:val="0"/>
          <w:numId w:val="36"/>
        </w:numPr>
        <w:rPr>
          <w:color w:val="00B050"/>
        </w:rPr>
      </w:pPr>
      <w:r>
        <w:rPr>
          <w:color w:val="00B050"/>
        </w:rPr>
        <w:t>02/11/11: Document created.</w:t>
      </w:r>
    </w:p>
    <w:p w14:paraId="6CC95EB2" w14:textId="77777777" w:rsidR="004A708E" w:rsidRDefault="004A708E" w:rsidP="004A708E">
      <w:pPr>
        <w:numPr>
          <w:ilvl w:val="0"/>
          <w:numId w:val="36"/>
        </w:numPr>
        <w:rPr>
          <w:color w:val="00B050"/>
        </w:rPr>
      </w:pPr>
      <w:r>
        <w:rPr>
          <w:color w:val="00B050"/>
        </w:rPr>
        <w:t>02/23/12 John Doe Information Security Officer</w:t>
      </w:r>
    </w:p>
    <w:p w14:paraId="0442C66F" w14:textId="77777777" w:rsidR="00B56A3D" w:rsidRDefault="00B56A3D" w:rsidP="00B56A3D">
      <w:pPr>
        <w:rPr>
          <w:color w:val="FF0000"/>
        </w:rPr>
        <w:sectPr w:rsidR="00B56A3D" w:rsidSect="001E3576">
          <w:pgSz w:w="12240" w:h="15840" w:code="1"/>
          <w:pgMar w:top="720" w:right="1080" w:bottom="720" w:left="1080" w:header="720" w:footer="720" w:gutter="0"/>
          <w:cols w:space="720"/>
          <w:docGrid w:linePitch="360"/>
        </w:sectPr>
      </w:pPr>
    </w:p>
    <w:p w14:paraId="10C335DE" w14:textId="77777777" w:rsidR="00697DC6" w:rsidRPr="00B31D2A" w:rsidRDefault="00697DC6" w:rsidP="00697DC6">
      <w:pPr>
        <w:outlineLvl w:val="1"/>
        <w:rPr>
          <w:color w:val="000000"/>
        </w:rPr>
      </w:pPr>
      <w:r>
        <w:rPr>
          <w:rFonts w:ascii="Arial" w:hAnsi="Arial" w:cs="Arial"/>
          <w:b/>
          <w:bCs/>
          <w:color w:val="000000"/>
          <w:u w:val="single"/>
        </w:rPr>
        <w:lastRenderedPageBreak/>
        <w:t>Acknowledgment</w:t>
      </w:r>
    </w:p>
    <w:p w14:paraId="2BF63933" w14:textId="77777777" w:rsidR="00697DC6" w:rsidRDefault="00697DC6" w:rsidP="00697DC6"/>
    <w:p w14:paraId="1FFD322B" w14:textId="77777777" w:rsidR="00D706EE" w:rsidRDefault="00697DC6" w:rsidP="00697DC6">
      <w:pPr>
        <w:rPr>
          <w:color w:val="000000"/>
        </w:rPr>
      </w:pPr>
      <w:r>
        <w:t xml:space="preserve">I, the undersigned </w:t>
      </w:r>
      <w:r w:rsidR="00052DB0">
        <w:t>employee</w:t>
      </w:r>
      <w:r>
        <w:t xml:space="preserve">, hereby acknowledge receipt </w:t>
      </w:r>
      <w:r w:rsidR="003629CD">
        <w:t xml:space="preserve">of </w:t>
      </w:r>
      <w:r>
        <w:t>the Security Sanction</w:t>
      </w:r>
      <w:r w:rsidR="00D54343">
        <w:t>s</w:t>
      </w:r>
      <w:r>
        <w:t xml:space="preserve"> Policy for </w:t>
      </w:r>
      <w:r>
        <w:rPr>
          <w:color w:val="FF0000"/>
        </w:rPr>
        <w:t xml:space="preserve">Name of </w:t>
      </w:r>
      <w:r w:rsidR="00052DB0" w:rsidRPr="00E3774B">
        <w:rPr>
          <w:color w:val="FF0000"/>
        </w:rPr>
        <w:t>Financial</w:t>
      </w:r>
      <w:r>
        <w:rPr>
          <w:color w:val="FF0000"/>
        </w:rPr>
        <w:t xml:space="preserve"> Institution</w:t>
      </w:r>
      <w:r w:rsidR="00AF46C4">
        <w:rPr>
          <w:color w:val="000000"/>
        </w:rPr>
        <w:t>.</w:t>
      </w:r>
    </w:p>
    <w:p w14:paraId="4F7A70E4" w14:textId="77777777" w:rsidR="00AF46C4" w:rsidRDefault="00AF46C4" w:rsidP="00697DC6">
      <w:pPr>
        <w:rPr>
          <w:color w:val="000000"/>
        </w:rPr>
      </w:pPr>
    </w:p>
    <w:p w14:paraId="2749A96E" w14:textId="77777777" w:rsidR="00AF46C4" w:rsidRDefault="00AF46C4" w:rsidP="00697DC6">
      <w:pPr>
        <w:rPr>
          <w:color w:val="000000"/>
        </w:rPr>
      </w:pPr>
    </w:p>
    <w:p w14:paraId="4FF5A931" w14:textId="77777777" w:rsidR="00AF46C4" w:rsidRDefault="00AF46C4" w:rsidP="00697DC6">
      <w:pPr>
        <w:rPr>
          <w:color w:val="000000"/>
        </w:rPr>
      </w:pPr>
      <w:r>
        <w:rPr>
          <w:color w:val="000000"/>
        </w:rPr>
        <w:t>Dated this ________ day of ____________________, 20_____.</w:t>
      </w:r>
    </w:p>
    <w:p w14:paraId="1E689A8A" w14:textId="77777777" w:rsidR="00AF46C4" w:rsidRDefault="00AF46C4" w:rsidP="00697DC6">
      <w:pPr>
        <w:rPr>
          <w:color w:val="000000"/>
        </w:rPr>
      </w:pPr>
    </w:p>
    <w:p w14:paraId="2DFD5C87" w14:textId="77777777" w:rsidR="00AF46C4" w:rsidRDefault="00AF46C4" w:rsidP="00697DC6">
      <w:pPr>
        <w:rPr>
          <w:color w:val="000000"/>
        </w:rPr>
      </w:pPr>
    </w:p>
    <w:p w14:paraId="6BD369F4" w14:textId="77777777" w:rsidR="00AF46C4" w:rsidRDefault="00AF46C4" w:rsidP="00697DC6">
      <w:pPr>
        <w:rPr>
          <w:color w:val="000000"/>
        </w:rPr>
      </w:pPr>
    </w:p>
    <w:p w14:paraId="28949759" w14:textId="77777777" w:rsidR="00AF46C4" w:rsidRDefault="00AF46C4" w:rsidP="00697DC6">
      <w:pPr>
        <w:rPr>
          <w:color w:val="000000"/>
        </w:rPr>
      </w:pPr>
      <w:r>
        <w:rPr>
          <w:color w:val="000000"/>
        </w:rPr>
        <w:t>___________________________________</w:t>
      </w:r>
      <w:r w:rsidR="00726E88">
        <w:rPr>
          <w:color w:val="000000"/>
        </w:rPr>
        <w:t>__</w:t>
      </w:r>
      <w:r>
        <w:rPr>
          <w:color w:val="000000"/>
        </w:rPr>
        <w:t>______________</w:t>
      </w:r>
    </w:p>
    <w:p w14:paraId="677F05C6" w14:textId="77777777" w:rsidR="00AF46C4" w:rsidRDefault="00AF46C4" w:rsidP="00697DC6">
      <w:pPr>
        <w:rPr>
          <w:color w:val="000000"/>
        </w:rPr>
      </w:pPr>
      <w:r>
        <w:rPr>
          <w:color w:val="000000"/>
        </w:rPr>
        <w:t xml:space="preserve">Signature of </w:t>
      </w:r>
      <w:r w:rsidR="00052DB0">
        <w:rPr>
          <w:color w:val="000000"/>
        </w:rPr>
        <w:t>Employee</w:t>
      </w:r>
    </w:p>
    <w:p w14:paraId="0F0D71F9" w14:textId="77777777" w:rsidR="00AF46C4" w:rsidRDefault="00AF46C4" w:rsidP="00697DC6">
      <w:pPr>
        <w:rPr>
          <w:color w:val="000000"/>
        </w:rPr>
      </w:pPr>
    </w:p>
    <w:p w14:paraId="11DA064C" w14:textId="77777777" w:rsidR="00AF46C4" w:rsidRDefault="00AF46C4" w:rsidP="00697DC6">
      <w:pPr>
        <w:rPr>
          <w:color w:val="000000"/>
        </w:rPr>
      </w:pPr>
    </w:p>
    <w:p w14:paraId="743044DC" w14:textId="77777777" w:rsidR="00AF46C4" w:rsidRDefault="00AF46C4" w:rsidP="00697DC6">
      <w:pPr>
        <w:rPr>
          <w:color w:val="000000"/>
        </w:rPr>
      </w:pPr>
      <w:r>
        <w:rPr>
          <w:color w:val="000000"/>
        </w:rPr>
        <w:t>___________________________________</w:t>
      </w:r>
      <w:r w:rsidR="00726E88">
        <w:rPr>
          <w:color w:val="000000"/>
        </w:rPr>
        <w:t>__</w:t>
      </w:r>
      <w:r>
        <w:rPr>
          <w:color w:val="000000"/>
        </w:rPr>
        <w:t>______________</w:t>
      </w:r>
    </w:p>
    <w:p w14:paraId="7ACE8F0C" w14:textId="77777777" w:rsidR="00AF46C4" w:rsidRPr="00AF46C4" w:rsidRDefault="00726E88" w:rsidP="00697DC6">
      <w:pPr>
        <w:rPr>
          <w:color w:val="000000"/>
        </w:rPr>
      </w:pPr>
      <w:r>
        <w:rPr>
          <w:color w:val="000000"/>
        </w:rPr>
        <w:t>Signature of Witness</w:t>
      </w:r>
    </w:p>
    <w:sectPr w:rsidR="00AF46C4" w:rsidRPr="00AF46C4" w:rsidSect="001E3576">
      <w:pgSz w:w="12240" w:h="15840" w:code="1"/>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88E94" w14:textId="77777777" w:rsidR="00646E8C" w:rsidRDefault="00646E8C">
      <w:r>
        <w:separator/>
      </w:r>
    </w:p>
  </w:endnote>
  <w:endnote w:type="continuationSeparator" w:id="0">
    <w:p w14:paraId="520182D1" w14:textId="77777777" w:rsidR="00646E8C" w:rsidRDefault="0064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1DCC1" w14:textId="77777777" w:rsidR="00ED1680" w:rsidRDefault="00ED1680" w:rsidP="00630A2E">
    <w:pPr>
      <w:pStyle w:val="Footer"/>
      <w:jc w:val="right"/>
      <w:rPr>
        <w:rFonts w:ascii="Arial" w:hAnsi="Arial" w:cs="Arial"/>
        <w:sz w:val="16"/>
        <w:szCs w:val="16"/>
      </w:rPr>
    </w:pPr>
  </w:p>
  <w:p w14:paraId="5F2EAEF4" w14:textId="77777777" w:rsidR="00ED1680" w:rsidRPr="00446942" w:rsidRDefault="00ED1680" w:rsidP="00630A2E">
    <w:pPr>
      <w:pStyle w:val="Footer"/>
      <w:jc w:val="right"/>
      <w:rPr>
        <w:rFonts w:ascii="Tahoma" w:hAnsi="Tahoma" w:cs="Tahoma"/>
        <w:sz w:val="16"/>
        <w:szCs w:val="16"/>
      </w:rPr>
    </w:pPr>
    <w:r w:rsidRPr="00446942">
      <w:rPr>
        <w:rFonts w:ascii="Tahoma" w:hAnsi="Tahoma" w:cs="Tahoma"/>
        <w:sz w:val="16"/>
        <w:szCs w:val="16"/>
      </w:rPr>
      <w:t xml:space="preserve">Page </w:t>
    </w:r>
    <w:r w:rsidRPr="00446942">
      <w:rPr>
        <w:rStyle w:val="PageNumber"/>
        <w:rFonts w:ascii="Tahoma" w:hAnsi="Tahoma" w:cs="Tahoma"/>
        <w:sz w:val="16"/>
        <w:szCs w:val="16"/>
      </w:rPr>
      <w:fldChar w:fldCharType="begin"/>
    </w:r>
    <w:r w:rsidRPr="00446942">
      <w:rPr>
        <w:rStyle w:val="PageNumber"/>
        <w:rFonts w:ascii="Tahoma" w:hAnsi="Tahoma" w:cs="Tahoma"/>
        <w:sz w:val="16"/>
        <w:szCs w:val="16"/>
      </w:rPr>
      <w:instrText xml:space="preserve"> PAGE </w:instrText>
    </w:r>
    <w:r w:rsidRPr="00446942">
      <w:rPr>
        <w:rStyle w:val="PageNumber"/>
        <w:rFonts w:ascii="Tahoma" w:hAnsi="Tahoma" w:cs="Tahoma"/>
        <w:sz w:val="16"/>
        <w:szCs w:val="16"/>
      </w:rPr>
      <w:fldChar w:fldCharType="separate"/>
    </w:r>
    <w:r w:rsidR="00D5159D">
      <w:rPr>
        <w:rStyle w:val="PageNumber"/>
        <w:rFonts w:ascii="Tahoma" w:hAnsi="Tahoma" w:cs="Tahoma"/>
        <w:noProof/>
        <w:sz w:val="16"/>
        <w:szCs w:val="16"/>
      </w:rPr>
      <w:t>4</w:t>
    </w:r>
    <w:r w:rsidRPr="00446942">
      <w:rPr>
        <w:rStyle w:val="PageNumber"/>
        <w:rFonts w:ascii="Tahoma" w:hAnsi="Tahoma" w:cs="Tahoma"/>
        <w:sz w:val="16"/>
        <w:szCs w:val="16"/>
      </w:rPr>
      <w:fldChar w:fldCharType="end"/>
    </w:r>
    <w:r w:rsidRPr="00446942">
      <w:rPr>
        <w:rStyle w:val="PageNumber"/>
        <w:rFonts w:ascii="Tahoma" w:hAnsi="Tahoma" w:cs="Tahoma"/>
        <w:sz w:val="16"/>
        <w:szCs w:val="16"/>
      </w:rPr>
      <w:t xml:space="preserve"> of </w:t>
    </w:r>
    <w:r w:rsidRPr="00446942">
      <w:rPr>
        <w:rStyle w:val="PageNumber"/>
        <w:rFonts w:ascii="Tahoma" w:hAnsi="Tahoma" w:cs="Tahoma"/>
        <w:sz w:val="16"/>
        <w:szCs w:val="16"/>
      </w:rPr>
      <w:fldChar w:fldCharType="begin"/>
    </w:r>
    <w:r w:rsidRPr="00446942">
      <w:rPr>
        <w:rStyle w:val="PageNumber"/>
        <w:rFonts w:ascii="Tahoma" w:hAnsi="Tahoma" w:cs="Tahoma"/>
        <w:sz w:val="16"/>
        <w:szCs w:val="16"/>
      </w:rPr>
      <w:instrText xml:space="preserve"> NUMPAGES </w:instrText>
    </w:r>
    <w:r w:rsidRPr="00446942">
      <w:rPr>
        <w:rStyle w:val="PageNumber"/>
        <w:rFonts w:ascii="Tahoma" w:hAnsi="Tahoma" w:cs="Tahoma"/>
        <w:sz w:val="16"/>
        <w:szCs w:val="16"/>
      </w:rPr>
      <w:fldChar w:fldCharType="separate"/>
    </w:r>
    <w:r w:rsidR="00D5159D">
      <w:rPr>
        <w:rStyle w:val="PageNumber"/>
        <w:rFonts w:ascii="Tahoma" w:hAnsi="Tahoma" w:cs="Tahoma"/>
        <w:noProof/>
        <w:sz w:val="16"/>
        <w:szCs w:val="16"/>
      </w:rPr>
      <w:t>13</w:t>
    </w:r>
    <w:r w:rsidRPr="00446942">
      <w:rPr>
        <w:rStyle w:val="PageNumbe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CB8C" w14:textId="77777777" w:rsidR="00646E8C" w:rsidRDefault="00646E8C">
      <w:r>
        <w:separator/>
      </w:r>
    </w:p>
  </w:footnote>
  <w:footnote w:type="continuationSeparator" w:id="0">
    <w:p w14:paraId="7FAF534F" w14:textId="77777777" w:rsidR="00646E8C" w:rsidRDefault="0064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E1EF" w14:textId="77777777" w:rsidR="00ED1680" w:rsidRDefault="00ED1680">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BA84" w14:textId="3F2819EF" w:rsidR="00ED1680" w:rsidRDefault="004A708E" w:rsidP="0057425A">
    <w:pPr>
      <w:tabs>
        <w:tab w:val="right" w:pos="10080"/>
      </w:tabs>
      <w:spacing w:line="240" w:lineRule="exact"/>
      <w:rPr>
        <w:rFonts w:ascii="Arial" w:hAnsi="Arial" w:cs="Arial"/>
        <w:color w:val="FF0000"/>
        <w:sz w:val="18"/>
        <w:szCs w:val="18"/>
      </w:rPr>
    </w:pPr>
    <w:r>
      <w:rPr>
        <w:rFonts w:ascii="Arial" w:hAnsi="Arial" w:cs="Arial"/>
        <w:b/>
        <w:bCs/>
        <w:sz w:val="20"/>
        <w:szCs w:val="20"/>
      </w:rPr>
      <w:t>Risk Management Program</w:t>
    </w:r>
    <w:r w:rsidR="00ED1680" w:rsidRPr="00391149">
      <w:rPr>
        <w:rFonts w:ascii="Arial" w:hAnsi="Arial" w:cs="Arial"/>
        <w:sz w:val="18"/>
        <w:szCs w:val="18"/>
      </w:rPr>
      <w:t xml:space="preserve">       </w:t>
    </w:r>
    <w:r w:rsidR="00ED1680" w:rsidRPr="00391149">
      <w:rPr>
        <w:rFonts w:ascii="Arial" w:hAnsi="Arial" w:cs="Arial"/>
        <w:sz w:val="18"/>
        <w:szCs w:val="18"/>
      </w:rPr>
      <w:tab/>
    </w:r>
    <w:r w:rsidR="00ED1680">
      <w:rPr>
        <w:rFonts w:ascii="Arial" w:hAnsi="Arial" w:cs="Arial"/>
        <w:sz w:val="18"/>
        <w:szCs w:val="18"/>
      </w:rPr>
      <w:t xml:space="preserve">       </w:t>
    </w:r>
    <w:r w:rsidR="00ED1680" w:rsidRPr="00391149">
      <w:rPr>
        <w:rFonts w:ascii="Arial" w:hAnsi="Arial" w:cs="Arial"/>
        <w:sz w:val="18"/>
        <w:szCs w:val="18"/>
      </w:rPr>
      <w:t xml:space="preserve">Effective: </w:t>
    </w:r>
    <w:r w:rsidR="00ED1680" w:rsidRPr="00B83902">
      <w:rPr>
        <w:rFonts w:ascii="Arial" w:hAnsi="Arial" w:cs="Arial"/>
        <w:color w:val="FF0000"/>
        <w:sz w:val="18"/>
        <w:szCs w:val="18"/>
      </w:rPr>
      <w:t xml:space="preserve">xx/xx/xx  </w:t>
    </w:r>
  </w:p>
  <w:p w14:paraId="178D0BDC" w14:textId="77777777" w:rsidR="00ED1680" w:rsidRPr="00B83902" w:rsidRDefault="00ED1680" w:rsidP="0057425A">
    <w:pPr>
      <w:tabs>
        <w:tab w:val="right" w:pos="1008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w:t>
    </w:r>
    <w:r w:rsidRPr="00391149">
      <w:rPr>
        <w:rFonts w:ascii="Arial" w:hAnsi="Arial" w:cs="Arial"/>
        <w:sz w:val="18"/>
        <w:szCs w:val="18"/>
      </w:rPr>
      <w:t xml:space="preserve">Revised:  </w:t>
    </w:r>
    <w:proofErr w:type="spellStart"/>
    <w:r w:rsidRPr="00B83902">
      <w:rPr>
        <w:rFonts w:ascii="Arial" w:hAnsi="Arial" w:cs="Arial"/>
        <w:color w:val="FF0000"/>
        <w:sz w:val="18"/>
        <w:szCs w:val="18"/>
      </w:rPr>
      <w:t>yy</w:t>
    </w:r>
    <w:proofErr w:type="spellEnd"/>
    <w:r w:rsidRPr="00B83902">
      <w:rPr>
        <w:rFonts w:ascii="Arial" w:hAnsi="Arial" w:cs="Arial"/>
        <w:color w:val="FF0000"/>
        <w:sz w:val="18"/>
        <w:szCs w:val="18"/>
      </w:rPr>
      <w:t>/</w:t>
    </w:r>
    <w:proofErr w:type="spellStart"/>
    <w:r w:rsidRPr="00B83902">
      <w:rPr>
        <w:rFonts w:ascii="Arial" w:hAnsi="Arial" w:cs="Arial"/>
        <w:color w:val="FF0000"/>
        <w:sz w:val="18"/>
        <w:szCs w:val="18"/>
      </w:rPr>
      <w:t>yy</w:t>
    </w:r>
    <w:proofErr w:type="spellEnd"/>
    <w:r w:rsidRPr="00B83902">
      <w:rPr>
        <w:rFonts w:ascii="Arial" w:hAnsi="Arial" w:cs="Arial"/>
        <w:color w:val="FF0000"/>
        <w:sz w:val="18"/>
        <w:szCs w:val="18"/>
      </w:rPr>
      <w:t>/</w:t>
    </w:r>
    <w:proofErr w:type="spellStart"/>
    <w:r w:rsidRPr="00B83902">
      <w:rPr>
        <w:rFonts w:ascii="Arial" w:hAnsi="Arial" w:cs="Arial"/>
        <w:color w:val="FF0000"/>
        <w:sz w:val="18"/>
        <w:szCs w:val="18"/>
      </w:rPr>
      <w:t>yy</w:t>
    </w:r>
    <w:proofErr w:type="spellEnd"/>
  </w:p>
  <w:p w14:paraId="190CA95A" w14:textId="34FA5EBE" w:rsidR="00ED1680" w:rsidRPr="00B72AB1" w:rsidRDefault="00FD7BB3" w:rsidP="0057425A">
    <w:pPr>
      <w:pBdr>
        <w:bottom w:val="single" w:sz="4" w:space="1" w:color="auto"/>
      </w:pBdr>
      <w:tabs>
        <w:tab w:val="right" w:pos="10080"/>
      </w:tabs>
      <w:spacing w:line="240" w:lineRule="exact"/>
      <w:rPr>
        <w:color w:val="FF0000"/>
        <w:sz w:val="8"/>
        <w:szCs w:val="8"/>
      </w:rPr>
    </w:pPr>
    <w:r>
      <w:rPr>
        <w:rFonts w:ascii="Arial" w:hAnsi="Arial" w:cs="Arial"/>
        <w:color w:val="000000"/>
        <w:sz w:val="18"/>
        <w:szCs w:val="18"/>
      </w:rPr>
      <w:t xml:space="preserve">Architecture, Infrastructure, and Operations </w:t>
    </w:r>
    <w:r w:rsidR="0048754C">
      <w:rPr>
        <w:rFonts w:ascii="Arial" w:hAnsi="Arial" w:cs="Arial"/>
        <w:color w:val="000000"/>
        <w:sz w:val="18"/>
        <w:szCs w:val="18"/>
      </w:rPr>
      <w:t>Procedure</w:t>
    </w:r>
    <w:r w:rsidR="00ED1680">
      <w:rPr>
        <w:rFonts w:ascii="Arial" w:hAnsi="Arial" w:cs="Arial"/>
        <w:sz w:val="18"/>
        <w:szCs w:val="18"/>
      </w:rPr>
      <w:tab/>
    </w:r>
    <w:proofErr w:type="spellStart"/>
    <w:r w:rsidR="0048754C">
      <w:rPr>
        <w:rFonts w:ascii="Arial" w:hAnsi="Arial" w:cs="Arial"/>
        <w:sz w:val="18"/>
        <w:szCs w:val="18"/>
      </w:rPr>
      <w:t>Procedure</w:t>
    </w:r>
    <w:proofErr w:type="spellEnd"/>
    <w:r w:rsidR="00ED1680">
      <w:rPr>
        <w:rFonts w:ascii="Arial" w:hAnsi="Arial" w:cs="Arial"/>
        <w:sz w:val="18"/>
        <w:szCs w:val="18"/>
      </w:rPr>
      <w:t xml:space="preserve"> Owner</w:t>
    </w:r>
    <w:r w:rsidR="00ED1680" w:rsidRPr="00391149">
      <w:rPr>
        <w:rFonts w:ascii="Arial" w:hAnsi="Arial" w:cs="Arial"/>
        <w:sz w:val="18"/>
        <w:szCs w:val="18"/>
      </w:rPr>
      <w:t xml:space="preserve">:  </w:t>
    </w:r>
    <w:r w:rsidR="00ED1680" w:rsidRPr="00B83902">
      <w:rPr>
        <w:rFonts w:ascii="Arial" w:hAnsi="Arial" w:cs="Arial"/>
        <w:color w:val="FF0000"/>
        <w:sz w:val="18"/>
        <w:szCs w:val="18"/>
      </w:rPr>
      <w:t>Title Here</w:t>
    </w:r>
  </w:p>
  <w:p w14:paraId="15C99E8A" w14:textId="77777777" w:rsidR="00ED1680" w:rsidRPr="00B72AB1" w:rsidRDefault="00ED1680" w:rsidP="0057425A">
    <w:pPr>
      <w:tabs>
        <w:tab w:val="right" w:pos="11160"/>
      </w:tabs>
      <w:spacing w:line="240" w:lineRule="exact"/>
      <w:ind w:right="-1080"/>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E73BA"/>
    <w:multiLevelType w:val="hybridMultilevel"/>
    <w:tmpl w:val="DCFEA0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42E94"/>
    <w:multiLevelType w:val="multilevel"/>
    <w:tmpl w:val="24D4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26362"/>
    <w:multiLevelType w:val="hybridMultilevel"/>
    <w:tmpl w:val="D0527A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42CBF"/>
    <w:multiLevelType w:val="hybridMultilevel"/>
    <w:tmpl w:val="8744A0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324BE3"/>
    <w:multiLevelType w:val="hybridMultilevel"/>
    <w:tmpl w:val="2C309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EF2785"/>
    <w:multiLevelType w:val="hybridMultilevel"/>
    <w:tmpl w:val="A99A10A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E436F5"/>
    <w:multiLevelType w:val="hybridMultilevel"/>
    <w:tmpl w:val="9E663C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5C4445C"/>
    <w:multiLevelType w:val="hybridMultilevel"/>
    <w:tmpl w:val="E86AE214"/>
    <w:lvl w:ilvl="0" w:tplc="B56C5FBC">
      <w:start w:val="1"/>
      <w:numFmt w:val="bullet"/>
      <w:lvlText w:val=""/>
      <w:lvlJc w:val="left"/>
      <w:pPr>
        <w:tabs>
          <w:tab w:val="num" w:pos="1080"/>
        </w:tabs>
        <w:ind w:left="1080" w:hanging="360"/>
      </w:pPr>
      <w:rPr>
        <w:rFonts w:ascii="Symbol" w:hAnsi="Symbol" w:hint="default"/>
        <w:color w:val="000000"/>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68400F0"/>
    <w:multiLevelType w:val="hybridMultilevel"/>
    <w:tmpl w:val="701C754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BB1A40"/>
    <w:multiLevelType w:val="hybridMultilevel"/>
    <w:tmpl w:val="43B299D2"/>
    <w:lvl w:ilvl="0" w:tplc="879E2EFC">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2C66B0"/>
    <w:multiLevelType w:val="hybridMultilevel"/>
    <w:tmpl w:val="815AC730"/>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36568E"/>
    <w:multiLevelType w:val="multilevel"/>
    <w:tmpl w:val="BFBC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5D39"/>
    <w:multiLevelType w:val="hybridMultilevel"/>
    <w:tmpl w:val="41CEF2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F66F31"/>
    <w:multiLevelType w:val="hybridMultilevel"/>
    <w:tmpl w:val="1806E95A"/>
    <w:lvl w:ilvl="0" w:tplc="04090001">
      <w:start w:val="1"/>
      <w:numFmt w:val="bullet"/>
      <w:lvlText w:val=""/>
      <w:lvlJc w:val="left"/>
      <w:pPr>
        <w:tabs>
          <w:tab w:val="num" w:pos="904"/>
        </w:tabs>
        <w:ind w:left="904" w:hanging="360"/>
      </w:pPr>
      <w:rPr>
        <w:rFonts w:ascii="Symbol" w:hAnsi="Symbo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23083332"/>
    <w:multiLevelType w:val="hybridMultilevel"/>
    <w:tmpl w:val="A970BB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1349AC"/>
    <w:multiLevelType w:val="multilevel"/>
    <w:tmpl w:val="060C4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393E68"/>
    <w:multiLevelType w:val="hybridMultilevel"/>
    <w:tmpl w:val="D91C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7132A3"/>
    <w:multiLevelType w:val="multilevel"/>
    <w:tmpl w:val="A626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BC75FD"/>
    <w:multiLevelType w:val="hybridMultilevel"/>
    <w:tmpl w:val="6682FB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AC1789"/>
    <w:multiLevelType w:val="hybridMultilevel"/>
    <w:tmpl w:val="38C0A5F0"/>
    <w:lvl w:ilvl="0" w:tplc="EDDA5B56">
      <w:start w:val="1"/>
      <w:numFmt w:val="bullet"/>
      <w:lvlText w:val=""/>
      <w:lvlJc w:val="left"/>
      <w:pPr>
        <w:tabs>
          <w:tab w:val="num" w:pos="1080"/>
        </w:tabs>
        <w:ind w:left="1080" w:hanging="360"/>
      </w:pPr>
      <w:rPr>
        <w:rFonts w:ascii="Symbol" w:hAnsi="Symbol" w:hint="default"/>
        <w:color w:val="00000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FB7C0B"/>
    <w:multiLevelType w:val="hybridMultilevel"/>
    <w:tmpl w:val="2208D5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B776E"/>
    <w:multiLevelType w:val="hybridMultilevel"/>
    <w:tmpl w:val="3404E74C"/>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0A9D"/>
    <w:multiLevelType w:val="hybridMultilevel"/>
    <w:tmpl w:val="B3A8D4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242188"/>
    <w:multiLevelType w:val="multilevel"/>
    <w:tmpl w:val="0C9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83B11"/>
    <w:multiLevelType w:val="hybridMultilevel"/>
    <w:tmpl w:val="D9784A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AB31CA"/>
    <w:multiLevelType w:val="hybridMultilevel"/>
    <w:tmpl w:val="AE6256C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87F0577"/>
    <w:multiLevelType w:val="hybridMultilevel"/>
    <w:tmpl w:val="C2861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00644"/>
    <w:multiLevelType w:val="hybridMultilevel"/>
    <w:tmpl w:val="BDB42350"/>
    <w:lvl w:ilvl="0" w:tplc="1046A218">
      <w:start w:val="1"/>
      <w:numFmt w:val="bullet"/>
      <w:lvlText w:val="•"/>
      <w:lvlJc w:val="left"/>
      <w:pPr>
        <w:tabs>
          <w:tab w:val="num" w:pos="720"/>
        </w:tabs>
        <w:ind w:left="720" w:hanging="360"/>
      </w:pPr>
      <w:rPr>
        <w:rFonts w:ascii="Times New Roman" w:hAnsi="Times New Roman" w:cs="Times New Roman" w:hint="default"/>
      </w:rPr>
    </w:lvl>
    <w:lvl w:ilvl="1" w:tplc="DA4E9778">
      <w:numFmt w:val="none"/>
      <w:lvlText w:val=""/>
      <w:lvlJc w:val="left"/>
      <w:pPr>
        <w:tabs>
          <w:tab w:val="num" w:pos="360"/>
        </w:tabs>
        <w:ind w:left="0" w:firstLine="0"/>
      </w:pPr>
    </w:lvl>
    <w:lvl w:ilvl="2" w:tplc="66E600B6">
      <w:start w:val="1"/>
      <w:numFmt w:val="bullet"/>
      <w:lvlText w:val="•"/>
      <w:lvlJc w:val="left"/>
      <w:pPr>
        <w:tabs>
          <w:tab w:val="num" w:pos="2160"/>
        </w:tabs>
        <w:ind w:left="2160" w:hanging="360"/>
      </w:pPr>
      <w:rPr>
        <w:rFonts w:ascii="Times New Roman" w:hAnsi="Times New Roman" w:cs="Times New Roman" w:hint="default"/>
      </w:rPr>
    </w:lvl>
    <w:lvl w:ilvl="3" w:tplc="8CE6EC9C">
      <w:start w:val="1"/>
      <w:numFmt w:val="bullet"/>
      <w:lvlText w:val="•"/>
      <w:lvlJc w:val="left"/>
      <w:pPr>
        <w:tabs>
          <w:tab w:val="num" w:pos="2880"/>
        </w:tabs>
        <w:ind w:left="2880" w:hanging="360"/>
      </w:pPr>
      <w:rPr>
        <w:rFonts w:ascii="Times New Roman" w:hAnsi="Times New Roman" w:cs="Times New Roman" w:hint="default"/>
      </w:rPr>
    </w:lvl>
    <w:lvl w:ilvl="4" w:tplc="D0560A38">
      <w:start w:val="1"/>
      <w:numFmt w:val="bullet"/>
      <w:lvlText w:val="•"/>
      <w:lvlJc w:val="left"/>
      <w:pPr>
        <w:tabs>
          <w:tab w:val="num" w:pos="3600"/>
        </w:tabs>
        <w:ind w:left="3600" w:hanging="360"/>
      </w:pPr>
      <w:rPr>
        <w:rFonts w:ascii="Times New Roman" w:hAnsi="Times New Roman" w:cs="Times New Roman" w:hint="default"/>
      </w:rPr>
    </w:lvl>
    <w:lvl w:ilvl="5" w:tplc="4EA43B6C">
      <w:start w:val="1"/>
      <w:numFmt w:val="bullet"/>
      <w:lvlText w:val="•"/>
      <w:lvlJc w:val="left"/>
      <w:pPr>
        <w:tabs>
          <w:tab w:val="num" w:pos="4320"/>
        </w:tabs>
        <w:ind w:left="4320" w:hanging="360"/>
      </w:pPr>
      <w:rPr>
        <w:rFonts w:ascii="Times New Roman" w:hAnsi="Times New Roman" w:cs="Times New Roman" w:hint="default"/>
      </w:rPr>
    </w:lvl>
    <w:lvl w:ilvl="6" w:tplc="E918DE2E">
      <w:start w:val="1"/>
      <w:numFmt w:val="bullet"/>
      <w:lvlText w:val="•"/>
      <w:lvlJc w:val="left"/>
      <w:pPr>
        <w:tabs>
          <w:tab w:val="num" w:pos="5040"/>
        </w:tabs>
        <w:ind w:left="5040" w:hanging="360"/>
      </w:pPr>
      <w:rPr>
        <w:rFonts w:ascii="Times New Roman" w:hAnsi="Times New Roman" w:cs="Times New Roman" w:hint="default"/>
      </w:rPr>
    </w:lvl>
    <w:lvl w:ilvl="7" w:tplc="172A26CC">
      <w:start w:val="1"/>
      <w:numFmt w:val="bullet"/>
      <w:lvlText w:val="•"/>
      <w:lvlJc w:val="left"/>
      <w:pPr>
        <w:tabs>
          <w:tab w:val="num" w:pos="5760"/>
        </w:tabs>
        <w:ind w:left="5760" w:hanging="360"/>
      </w:pPr>
      <w:rPr>
        <w:rFonts w:ascii="Times New Roman" w:hAnsi="Times New Roman" w:cs="Times New Roman" w:hint="default"/>
      </w:rPr>
    </w:lvl>
    <w:lvl w:ilvl="8" w:tplc="E3DE6B26">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4C272BAE"/>
    <w:multiLevelType w:val="hybridMultilevel"/>
    <w:tmpl w:val="EA401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D05F9"/>
    <w:multiLevelType w:val="hybridMultilevel"/>
    <w:tmpl w:val="8F148E6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5CB0293"/>
    <w:multiLevelType w:val="hybridMultilevel"/>
    <w:tmpl w:val="F6B4F8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706094"/>
    <w:multiLevelType w:val="hybridMultilevel"/>
    <w:tmpl w:val="AE348186"/>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D52754"/>
    <w:multiLevelType w:val="hybridMultilevel"/>
    <w:tmpl w:val="F56E386A"/>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417411"/>
    <w:multiLevelType w:val="hybridMultilevel"/>
    <w:tmpl w:val="266C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C139C"/>
    <w:multiLevelType w:val="multilevel"/>
    <w:tmpl w:val="D0527A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8A4303"/>
    <w:multiLevelType w:val="hybridMultilevel"/>
    <w:tmpl w:val="08980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4D4553"/>
    <w:multiLevelType w:val="hybridMultilevel"/>
    <w:tmpl w:val="E0466A26"/>
    <w:lvl w:ilvl="0" w:tplc="C4987B32">
      <w:start w:val="1"/>
      <w:numFmt w:val="bullet"/>
      <w:lvlText w:val=""/>
      <w:lvlJc w:val="left"/>
      <w:pPr>
        <w:tabs>
          <w:tab w:val="num" w:pos="720"/>
        </w:tabs>
        <w:ind w:left="720" w:hanging="360"/>
      </w:pPr>
      <w:rPr>
        <w:rFonts w:ascii="Symbol" w:hAnsi="Symbol"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A3657"/>
    <w:multiLevelType w:val="hybridMultilevel"/>
    <w:tmpl w:val="D982D82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C7E7227"/>
    <w:multiLevelType w:val="hybridMultilevel"/>
    <w:tmpl w:val="189EC4B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EAB611C"/>
    <w:multiLevelType w:val="hybridMultilevel"/>
    <w:tmpl w:val="94C85760"/>
    <w:lvl w:ilvl="0" w:tplc="8FF29D60">
      <w:start w:val="1"/>
      <w:numFmt w:val="bullet"/>
      <w:lvlText w:val=""/>
      <w:lvlJc w:val="left"/>
      <w:pPr>
        <w:tabs>
          <w:tab w:val="num" w:pos="720"/>
        </w:tabs>
        <w:ind w:left="720" w:hanging="360"/>
      </w:pPr>
      <w:rPr>
        <w:rFonts w:ascii="Symbol" w:hAnsi="Symbol" w:hint="default"/>
      </w:rPr>
    </w:lvl>
    <w:lvl w:ilvl="1" w:tplc="132AADD4" w:tentative="1">
      <w:start w:val="1"/>
      <w:numFmt w:val="bullet"/>
      <w:lvlText w:val="o"/>
      <w:lvlJc w:val="left"/>
      <w:pPr>
        <w:tabs>
          <w:tab w:val="num" w:pos="1440"/>
        </w:tabs>
        <w:ind w:left="1440" w:hanging="360"/>
      </w:pPr>
      <w:rPr>
        <w:rFonts w:ascii="Courier New" w:hAnsi="Courier New" w:cs="Courier New" w:hint="default"/>
      </w:rPr>
    </w:lvl>
    <w:lvl w:ilvl="2" w:tplc="308E12BE" w:tentative="1">
      <w:start w:val="1"/>
      <w:numFmt w:val="bullet"/>
      <w:lvlText w:val=""/>
      <w:lvlJc w:val="left"/>
      <w:pPr>
        <w:tabs>
          <w:tab w:val="num" w:pos="2160"/>
        </w:tabs>
        <w:ind w:left="2160" w:hanging="360"/>
      </w:pPr>
      <w:rPr>
        <w:rFonts w:ascii="Wingdings" w:hAnsi="Wingdings" w:hint="default"/>
      </w:rPr>
    </w:lvl>
    <w:lvl w:ilvl="3" w:tplc="804A0F6E" w:tentative="1">
      <w:start w:val="1"/>
      <w:numFmt w:val="bullet"/>
      <w:lvlText w:val=""/>
      <w:lvlJc w:val="left"/>
      <w:pPr>
        <w:tabs>
          <w:tab w:val="num" w:pos="2880"/>
        </w:tabs>
        <w:ind w:left="2880" w:hanging="360"/>
      </w:pPr>
      <w:rPr>
        <w:rFonts w:ascii="Symbol" w:hAnsi="Symbol" w:hint="default"/>
      </w:rPr>
    </w:lvl>
    <w:lvl w:ilvl="4" w:tplc="6A3E2668" w:tentative="1">
      <w:start w:val="1"/>
      <w:numFmt w:val="bullet"/>
      <w:lvlText w:val="o"/>
      <w:lvlJc w:val="left"/>
      <w:pPr>
        <w:tabs>
          <w:tab w:val="num" w:pos="3600"/>
        </w:tabs>
        <w:ind w:left="3600" w:hanging="360"/>
      </w:pPr>
      <w:rPr>
        <w:rFonts w:ascii="Courier New" w:hAnsi="Courier New" w:cs="Courier New" w:hint="default"/>
      </w:rPr>
    </w:lvl>
    <w:lvl w:ilvl="5" w:tplc="D2FC91E0" w:tentative="1">
      <w:start w:val="1"/>
      <w:numFmt w:val="bullet"/>
      <w:lvlText w:val=""/>
      <w:lvlJc w:val="left"/>
      <w:pPr>
        <w:tabs>
          <w:tab w:val="num" w:pos="4320"/>
        </w:tabs>
        <w:ind w:left="4320" w:hanging="360"/>
      </w:pPr>
      <w:rPr>
        <w:rFonts w:ascii="Wingdings" w:hAnsi="Wingdings" w:hint="default"/>
      </w:rPr>
    </w:lvl>
    <w:lvl w:ilvl="6" w:tplc="BBB0DAF0" w:tentative="1">
      <w:start w:val="1"/>
      <w:numFmt w:val="bullet"/>
      <w:lvlText w:val=""/>
      <w:lvlJc w:val="left"/>
      <w:pPr>
        <w:tabs>
          <w:tab w:val="num" w:pos="5040"/>
        </w:tabs>
        <w:ind w:left="5040" w:hanging="360"/>
      </w:pPr>
      <w:rPr>
        <w:rFonts w:ascii="Symbol" w:hAnsi="Symbol" w:hint="default"/>
      </w:rPr>
    </w:lvl>
    <w:lvl w:ilvl="7" w:tplc="C77A2586" w:tentative="1">
      <w:start w:val="1"/>
      <w:numFmt w:val="bullet"/>
      <w:lvlText w:val="o"/>
      <w:lvlJc w:val="left"/>
      <w:pPr>
        <w:tabs>
          <w:tab w:val="num" w:pos="5760"/>
        </w:tabs>
        <w:ind w:left="5760" w:hanging="360"/>
      </w:pPr>
      <w:rPr>
        <w:rFonts w:ascii="Courier New" w:hAnsi="Courier New" w:cs="Courier New" w:hint="default"/>
      </w:rPr>
    </w:lvl>
    <w:lvl w:ilvl="8" w:tplc="E564A9D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DE7324"/>
    <w:multiLevelType w:val="hybridMultilevel"/>
    <w:tmpl w:val="0B7C11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A54376"/>
    <w:multiLevelType w:val="hybridMultilevel"/>
    <w:tmpl w:val="85824F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9"/>
  </w:num>
  <w:num w:numId="3">
    <w:abstractNumId w:val="36"/>
  </w:num>
  <w:num w:numId="4">
    <w:abstractNumId w:val="6"/>
  </w:num>
  <w:num w:numId="5">
    <w:abstractNumId w:val="24"/>
  </w:num>
  <w:num w:numId="6">
    <w:abstractNumId w:val="2"/>
  </w:num>
  <w:num w:numId="7">
    <w:abstractNumId w:val="34"/>
  </w:num>
  <w:num w:numId="8">
    <w:abstractNumId w:val="3"/>
  </w:num>
  <w:num w:numId="9">
    <w:abstractNumId w:val="13"/>
  </w:num>
  <w:num w:numId="10">
    <w:abstractNumId w:val="37"/>
  </w:num>
  <w:num w:numId="11">
    <w:abstractNumId w:val="12"/>
  </w:num>
  <w:num w:numId="12">
    <w:abstractNumId w:val="0"/>
  </w:num>
  <w:num w:numId="13">
    <w:abstractNumId w:val="8"/>
  </w:num>
  <w:num w:numId="14">
    <w:abstractNumId w:val="30"/>
  </w:num>
  <w:num w:numId="15">
    <w:abstractNumId w:val="22"/>
  </w:num>
  <w:num w:numId="16">
    <w:abstractNumId w:val="19"/>
  </w:num>
  <w:num w:numId="17">
    <w:abstractNumId w:val="32"/>
  </w:num>
  <w:num w:numId="18">
    <w:abstractNumId w:val="31"/>
  </w:num>
  <w:num w:numId="19">
    <w:abstractNumId w:val="10"/>
  </w:num>
  <w:num w:numId="20">
    <w:abstractNumId w:val="21"/>
  </w:num>
  <w:num w:numId="21">
    <w:abstractNumId w:val="5"/>
  </w:num>
  <w:num w:numId="22">
    <w:abstractNumId w:val="40"/>
  </w:num>
  <w:num w:numId="23">
    <w:abstractNumId w:val="25"/>
  </w:num>
  <w:num w:numId="24">
    <w:abstractNumId w:val="38"/>
  </w:num>
  <w:num w:numId="25">
    <w:abstractNumId w:val="29"/>
  </w:num>
  <w:num w:numId="26">
    <w:abstractNumId w:val="18"/>
  </w:num>
  <w:num w:numId="27">
    <w:abstractNumId w:val="14"/>
  </w:num>
  <w:num w:numId="28">
    <w:abstractNumId w:val="41"/>
  </w:num>
  <w:num w:numId="29">
    <w:abstractNumId w:val="7"/>
  </w:num>
  <w:num w:numId="30">
    <w:abstractNumId w:val="4"/>
  </w:num>
  <w:num w:numId="31">
    <w:abstractNumId w:val="9"/>
  </w:num>
  <w:num w:numId="32">
    <w:abstractNumId w:val="16"/>
  </w:num>
  <w:num w:numId="33">
    <w:abstractNumId w:val="27"/>
  </w:num>
  <w:num w:numId="34">
    <w:abstractNumId w:val="4"/>
  </w:num>
  <w:num w:numId="35">
    <w:abstractNumId w:val="36"/>
  </w:num>
  <w:num w:numId="36">
    <w:abstractNumId w:val="35"/>
  </w:num>
  <w:num w:numId="37">
    <w:abstractNumId w:val="23"/>
  </w:num>
  <w:num w:numId="38">
    <w:abstractNumId w:val="17"/>
  </w:num>
  <w:num w:numId="39">
    <w:abstractNumId w:val="15"/>
  </w:num>
  <w:num w:numId="40">
    <w:abstractNumId w:val="28"/>
  </w:num>
  <w:num w:numId="41">
    <w:abstractNumId w:val="33"/>
  </w:num>
  <w:num w:numId="42">
    <w:abstractNumId w:val="26"/>
  </w:num>
  <w:num w:numId="43">
    <w:abstractNumId w:val="11"/>
  </w:num>
  <w:num w:numId="44">
    <w:abstractNumId w:val="1"/>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902"/>
    <w:rsid w:val="000038A3"/>
    <w:rsid w:val="00012F35"/>
    <w:rsid w:val="00014A09"/>
    <w:rsid w:val="00017A5C"/>
    <w:rsid w:val="00025883"/>
    <w:rsid w:val="00025964"/>
    <w:rsid w:val="00035142"/>
    <w:rsid w:val="00040A9F"/>
    <w:rsid w:val="00042507"/>
    <w:rsid w:val="00043A6C"/>
    <w:rsid w:val="000458FA"/>
    <w:rsid w:val="00052DB0"/>
    <w:rsid w:val="0005353B"/>
    <w:rsid w:val="0005389B"/>
    <w:rsid w:val="00055234"/>
    <w:rsid w:val="0006772C"/>
    <w:rsid w:val="00073DC0"/>
    <w:rsid w:val="00086502"/>
    <w:rsid w:val="000A66C7"/>
    <w:rsid w:val="000A7DE9"/>
    <w:rsid w:val="000B40D2"/>
    <w:rsid w:val="000C3B35"/>
    <w:rsid w:val="000C51D8"/>
    <w:rsid w:val="000E1F96"/>
    <w:rsid w:val="000F447B"/>
    <w:rsid w:val="000F7C21"/>
    <w:rsid w:val="00100272"/>
    <w:rsid w:val="001043A5"/>
    <w:rsid w:val="00110AC8"/>
    <w:rsid w:val="00117D05"/>
    <w:rsid w:val="001201D4"/>
    <w:rsid w:val="0012176F"/>
    <w:rsid w:val="00136A22"/>
    <w:rsid w:val="00137513"/>
    <w:rsid w:val="00142B51"/>
    <w:rsid w:val="00160837"/>
    <w:rsid w:val="0016226C"/>
    <w:rsid w:val="00166D3E"/>
    <w:rsid w:val="001837E8"/>
    <w:rsid w:val="00190031"/>
    <w:rsid w:val="001907E1"/>
    <w:rsid w:val="00196C26"/>
    <w:rsid w:val="00196CE5"/>
    <w:rsid w:val="001978F9"/>
    <w:rsid w:val="001A1267"/>
    <w:rsid w:val="001B0B6B"/>
    <w:rsid w:val="001B52F5"/>
    <w:rsid w:val="001C2361"/>
    <w:rsid w:val="001C265A"/>
    <w:rsid w:val="001C57CE"/>
    <w:rsid w:val="001D0777"/>
    <w:rsid w:val="001E227F"/>
    <w:rsid w:val="001E3576"/>
    <w:rsid w:val="001E440A"/>
    <w:rsid w:val="001F2633"/>
    <w:rsid w:val="001F78E8"/>
    <w:rsid w:val="001F79AE"/>
    <w:rsid w:val="00200269"/>
    <w:rsid w:val="00210BF2"/>
    <w:rsid w:val="002144F5"/>
    <w:rsid w:val="0022496A"/>
    <w:rsid w:val="00231551"/>
    <w:rsid w:val="00234860"/>
    <w:rsid w:val="00237B13"/>
    <w:rsid w:val="00245311"/>
    <w:rsid w:val="002472CD"/>
    <w:rsid w:val="00254970"/>
    <w:rsid w:val="00261334"/>
    <w:rsid w:val="00266A7D"/>
    <w:rsid w:val="0027426D"/>
    <w:rsid w:val="0027535D"/>
    <w:rsid w:val="00290FD0"/>
    <w:rsid w:val="002912E7"/>
    <w:rsid w:val="002B3647"/>
    <w:rsid w:val="002B3EC3"/>
    <w:rsid w:val="002B477D"/>
    <w:rsid w:val="002B6C16"/>
    <w:rsid w:val="002B7459"/>
    <w:rsid w:val="002C130D"/>
    <w:rsid w:val="002C14A6"/>
    <w:rsid w:val="002D2D30"/>
    <w:rsid w:val="002E19AF"/>
    <w:rsid w:val="002E7198"/>
    <w:rsid w:val="002F0720"/>
    <w:rsid w:val="002F5A2F"/>
    <w:rsid w:val="00306E9B"/>
    <w:rsid w:val="00307222"/>
    <w:rsid w:val="003220BD"/>
    <w:rsid w:val="003230DD"/>
    <w:rsid w:val="003323F3"/>
    <w:rsid w:val="003378A4"/>
    <w:rsid w:val="00344484"/>
    <w:rsid w:val="00354D1B"/>
    <w:rsid w:val="00355BC3"/>
    <w:rsid w:val="003576B0"/>
    <w:rsid w:val="003601F5"/>
    <w:rsid w:val="003629CD"/>
    <w:rsid w:val="003654A7"/>
    <w:rsid w:val="00373312"/>
    <w:rsid w:val="0037793D"/>
    <w:rsid w:val="003824D1"/>
    <w:rsid w:val="00386851"/>
    <w:rsid w:val="00392709"/>
    <w:rsid w:val="00392D96"/>
    <w:rsid w:val="003A09BA"/>
    <w:rsid w:val="003B52F9"/>
    <w:rsid w:val="003C5141"/>
    <w:rsid w:val="003C58D8"/>
    <w:rsid w:val="003D13C8"/>
    <w:rsid w:val="003D1F7D"/>
    <w:rsid w:val="003D5202"/>
    <w:rsid w:val="003E2317"/>
    <w:rsid w:val="003F22E5"/>
    <w:rsid w:val="003F47EA"/>
    <w:rsid w:val="00413EB8"/>
    <w:rsid w:val="0041760D"/>
    <w:rsid w:val="0042051C"/>
    <w:rsid w:val="004231AB"/>
    <w:rsid w:val="00434363"/>
    <w:rsid w:val="0044088F"/>
    <w:rsid w:val="00446942"/>
    <w:rsid w:val="00450A55"/>
    <w:rsid w:val="004533EC"/>
    <w:rsid w:val="004575D7"/>
    <w:rsid w:val="00465BB4"/>
    <w:rsid w:val="00474D98"/>
    <w:rsid w:val="004825DD"/>
    <w:rsid w:val="0048754C"/>
    <w:rsid w:val="00487902"/>
    <w:rsid w:val="00492876"/>
    <w:rsid w:val="004A2DB6"/>
    <w:rsid w:val="004A69C2"/>
    <w:rsid w:val="004A708E"/>
    <w:rsid w:val="004A7D8C"/>
    <w:rsid w:val="004D77A8"/>
    <w:rsid w:val="004D7FB3"/>
    <w:rsid w:val="004E6821"/>
    <w:rsid w:val="004E7B2B"/>
    <w:rsid w:val="004F3BB3"/>
    <w:rsid w:val="0050759C"/>
    <w:rsid w:val="0051073F"/>
    <w:rsid w:val="00511DAC"/>
    <w:rsid w:val="005139F7"/>
    <w:rsid w:val="00521349"/>
    <w:rsid w:val="00521C9A"/>
    <w:rsid w:val="005323F0"/>
    <w:rsid w:val="00532DAB"/>
    <w:rsid w:val="00546E7F"/>
    <w:rsid w:val="00551C43"/>
    <w:rsid w:val="005540A3"/>
    <w:rsid w:val="0055626F"/>
    <w:rsid w:val="005607DB"/>
    <w:rsid w:val="00561800"/>
    <w:rsid w:val="005650E2"/>
    <w:rsid w:val="0057425A"/>
    <w:rsid w:val="00575504"/>
    <w:rsid w:val="00576E29"/>
    <w:rsid w:val="005770E7"/>
    <w:rsid w:val="00580761"/>
    <w:rsid w:val="00590CC5"/>
    <w:rsid w:val="005930DE"/>
    <w:rsid w:val="005A4502"/>
    <w:rsid w:val="005C257B"/>
    <w:rsid w:val="005D585B"/>
    <w:rsid w:val="005D5CE0"/>
    <w:rsid w:val="005E1C1C"/>
    <w:rsid w:val="005F26B6"/>
    <w:rsid w:val="005F5E10"/>
    <w:rsid w:val="005F7AB8"/>
    <w:rsid w:val="00600C33"/>
    <w:rsid w:val="00610CD7"/>
    <w:rsid w:val="00613CBC"/>
    <w:rsid w:val="00617DB6"/>
    <w:rsid w:val="00620B27"/>
    <w:rsid w:val="00621686"/>
    <w:rsid w:val="00630A2E"/>
    <w:rsid w:val="006409B1"/>
    <w:rsid w:val="00642CF8"/>
    <w:rsid w:val="00646E8C"/>
    <w:rsid w:val="00647553"/>
    <w:rsid w:val="00647AF2"/>
    <w:rsid w:val="006548A3"/>
    <w:rsid w:val="0065530E"/>
    <w:rsid w:val="0065764F"/>
    <w:rsid w:val="00663B68"/>
    <w:rsid w:val="00665657"/>
    <w:rsid w:val="00673BE7"/>
    <w:rsid w:val="006756D5"/>
    <w:rsid w:val="006766C9"/>
    <w:rsid w:val="006778A4"/>
    <w:rsid w:val="00694CC2"/>
    <w:rsid w:val="00697DC6"/>
    <w:rsid w:val="006B46D0"/>
    <w:rsid w:val="006C03B3"/>
    <w:rsid w:val="006D29D5"/>
    <w:rsid w:val="006D3656"/>
    <w:rsid w:val="006F22E1"/>
    <w:rsid w:val="006F6064"/>
    <w:rsid w:val="00701620"/>
    <w:rsid w:val="00707401"/>
    <w:rsid w:val="00711266"/>
    <w:rsid w:val="007126AA"/>
    <w:rsid w:val="00721C21"/>
    <w:rsid w:val="00722B96"/>
    <w:rsid w:val="0072303C"/>
    <w:rsid w:val="00726E88"/>
    <w:rsid w:val="007321AF"/>
    <w:rsid w:val="00732D19"/>
    <w:rsid w:val="0073660E"/>
    <w:rsid w:val="007378EA"/>
    <w:rsid w:val="007416D7"/>
    <w:rsid w:val="00743744"/>
    <w:rsid w:val="00746CD0"/>
    <w:rsid w:val="00766455"/>
    <w:rsid w:val="007707A1"/>
    <w:rsid w:val="007810ED"/>
    <w:rsid w:val="00781E25"/>
    <w:rsid w:val="00784F44"/>
    <w:rsid w:val="00792418"/>
    <w:rsid w:val="007D2FD5"/>
    <w:rsid w:val="007D7D4B"/>
    <w:rsid w:val="007E4920"/>
    <w:rsid w:val="007F15D7"/>
    <w:rsid w:val="007F1766"/>
    <w:rsid w:val="007F1B32"/>
    <w:rsid w:val="007F4E55"/>
    <w:rsid w:val="008060E7"/>
    <w:rsid w:val="00810A96"/>
    <w:rsid w:val="00820DC5"/>
    <w:rsid w:val="00822AEA"/>
    <w:rsid w:val="00827456"/>
    <w:rsid w:val="00827656"/>
    <w:rsid w:val="008342AA"/>
    <w:rsid w:val="0084204E"/>
    <w:rsid w:val="008501BE"/>
    <w:rsid w:val="008638BF"/>
    <w:rsid w:val="0086442B"/>
    <w:rsid w:val="00872A24"/>
    <w:rsid w:val="008804C6"/>
    <w:rsid w:val="00890A10"/>
    <w:rsid w:val="00891CB1"/>
    <w:rsid w:val="008A72BD"/>
    <w:rsid w:val="008B320D"/>
    <w:rsid w:val="008B67D4"/>
    <w:rsid w:val="008C7F29"/>
    <w:rsid w:val="008D2FA1"/>
    <w:rsid w:val="008E42E2"/>
    <w:rsid w:val="008E5FC1"/>
    <w:rsid w:val="008F0732"/>
    <w:rsid w:val="009075A3"/>
    <w:rsid w:val="00915A64"/>
    <w:rsid w:val="0092492F"/>
    <w:rsid w:val="00930300"/>
    <w:rsid w:val="00940CB5"/>
    <w:rsid w:val="009437E2"/>
    <w:rsid w:val="00944BFF"/>
    <w:rsid w:val="00964CE6"/>
    <w:rsid w:val="0098621C"/>
    <w:rsid w:val="00986752"/>
    <w:rsid w:val="00990673"/>
    <w:rsid w:val="00996136"/>
    <w:rsid w:val="009A3F4C"/>
    <w:rsid w:val="009B240C"/>
    <w:rsid w:val="009B2726"/>
    <w:rsid w:val="009B2FE6"/>
    <w:rsid w:val="009B5B9B"/>
    <w:rsid w:val="009C20B4"/>
    <w:rsid w:val="009D584A"/>
    <w:rsid w:val="009E04F2"/>
    <w:rsid w:val="00A03676"/>
    <w:rsid w:val="00A128A5"/>
    <w:rsid w:val="00A15E7A"/>
    <w:rsid w:val="00A21B56"/>
    <w:rsid w:val="00A2604C"/>
    <w:rsid w:val="00A51021"/>
    <w:rsid w:val="00A552BA"/>
    <w:rsid w:val="00A55A60"/>
    <w:rsid w:val="00A55E28"/>
    <w:rsid w:val="00A57840"/>
    <w:rsid w:val="00A600F8"/>
    <w:rsid w:val="00A619E6"/>
    <w:rsid w:val="00A716FC"/>
    <w:rsid w:val="00A7550D"/>
    <w:rsid w:val="00A84D9C"/>
    <w:rsid w:val="00A91585"/>
    <w:rsid w:val="00AA1780"/>
    <w:rsid w:val="00AA4F26"/>
    <w:rsid w:val="00AC0CB6"/>
    <w:rsid w:val="00AC0DD6"/>
    <w:rsid w:val="00AD6022"/>
    <w:rsid w:val="00AD7206"/>
    <w:rsid w:val="00AE04EC"/>
    <w:rsid w:val="00AE6F7D"/>
    <w:rsid w:val="00AF108B"/>
    <w:rsid w:val="00AF164F"/>
    <w:rsid w:val="00AF3C4B"/>
    <w:rsid w:val="00AF46C4"/>
    <w:rsid w:val="00AF6EBB"/>
    <w:rsid w:val="00B018D8"/>
    <w:rsid w:val="00B070D9"/>
    <w:rsid w:val="00B225FE"/>
    <w:rsid w:val="00B250EE"/>
    <w:rsid w:val="00B31D2A"/>
    <w:rsid w:val="00B32042"/>
    <w:rsid w:val="00B51CD3"/>
    <w:rsid w:val="00B5413B"/>
    <w:rsid w:val="00B56A3D"/>
    <w:rsid w:val="00B63506"/>
    <w:rsid w:val="00B64B22"/>
    <w:rsid w:val="00B72096"/>
    <w:rsid w:val="00B72AB1"/>
    <w:rsid w:val="00B7586B"/>
    <w:rsid w:val="00B76B4B"/>
    <w:rsid w:val="00B77582"/>
    <w:rsid w:val="00B77B43"/>
    <w:rsid w:val="00B804AB"/>
    <w:rsid w:val="00B82F5F"/>
    <w:rsid w:val="00B83902"/>
    <w:rsid w:val="00B86B07"/>
    <w:rsid w:val="00B916CA"/>
    <w:rsid w:val="00B941FB"/>
    <w:rsid w:val="00BA3B95"/>
    <w:rsid w:val="00BA40DA"/>
    <w:rsid w:val="00BB4870"/>
    <w:rsid w:val="00BB5F28"/>
    <w:rsid w:val="00BC7030"/>
    <w:rsid w:val="00BD1173"/>
    <w:rsid w:val="00BE13D4"/>
    <w:rsid w:val="00BE446E"/>
    <w:rsid w:val="00BE741C"/>
    <w:rsid w:val="00BF27D8"/>
    <w:rsid w:val="00C04570"/>
    <w:rsid w:val="00C26463"/>
    <w:rsid w:val="00C2732B"/>
    <w:rsid w:val="00C34138"/>
    <w:rsid w:val="00C41E07"/>
    <w:rsid w:val="00C42B54"/>
    <w:rsid w:val="00C678A8"/>
    <w:rsid w:val="00C74011"/>
    <w:rsid w:val="00C80501"/>
    <w:rsid w:val="00C81497"/>
    <w:rsid w:val="00C954FA"/>
    <w:rsid w:val="00CB2158"/>
    <w:rsid w:val="00CB7741"/>
    <w:rsid w:val="00CC3A28"/>
    <w:rsid w:val="00CC7D31"/>
    <w:rsid w:val="00CD3C4F"/>
    <w:rsid w:val="00CD7297"/>
    <w:rsid w:val="00CE6DCD"/>
    <w:rsid w:val="00CF7BCA"/>
    <w:rsid w:val="00D00C88"/>
    <w:rsid w:val="00D07988"/>
    <w:rsid w:val="00D116CF"/>
    <w:rsid w:val="00D15971"/>
    <w:rsid w:val="00D16A2B"/>
    <w:rsid w:val="00D16B6F"/>
    <w:rsid w:val="00D20A48"/>
    <w:rsid w:val="00D23F2F"/>
    <w:rsid w:val="00D270C6"/>
    <w:rsid w:val="00D27C3C"/>
    <w:rsid w:val="00D4596B"/>
    <w:rsid w:val="00D50162"/>
    <w:rsid w:val="00D5159D"/>
    <w:rsid w:val="00D54343"/>
    <w:rsid w:val="00D55271"/>
    <w:rsid w:val="00D706EE"/>
    <w:rsid w:val="00D803D9"/>
    <w:rsid w:val="00D822F3"/>
    <w:rsid w:val="00DA693A"/>
    <w:rsid w:val="00DB074D"/>
    <w:rsid w:val="00DB504A"/>
    <w:rsid w:val="00DC2C79"/>
    <w:rsid w:val="00DD29EC"/>
    <w:rsid w:val="00DE300E"/>
    <w:rsid w:val="00E040F1"/>
    <w:rsid w:val="00E132F3"/>
    <w:rsid w:val="00E152E2"/>
    <w:rsid w:val="00E204C0"/>
    <w:rsid w:val="00E307D6"/>
    <w:rsid w:val="00E3639D"/>
    <w:rsid w:val="00E422FD"/>
    <w:rsid w:val="00E53E06"/>
    <w:rsid w:val="00E57CEA"/>
    <w:rsid w:val="00E655C2"/>
    <w:rsid w:val="00E872AB"/>
    <w:rsid w:val="00E94309"/>
    <w:rsid w:val="00EA429A"/>
    <w:rsid w:val="00EB00D1"/>
    <w:rsid w:val="00EC4631"/>
    <w:rsid w:val="00ED1680"/>
    <w:rsid w:val="00ED67D9"/>
    <w:rsid w:val="00EE41DF"/>
    <w:rsid w:val="00EF1699"/>
    <w:rsid w:val="00EF780A"/>
    <w:rsid w:val="00F02324"/>
    <w:rsid w:val="00F117E4"/>
    <w:rsid w:val="00F559FC"/>
    <w:rsid w:val="00F62A1D"/>
    <w:rsid w:val="00F65869"/>
    <w:rsid w:val="00F77A85"/>
    <w:rsid w:val="00F87D3B"/>
    <w:rsid w:val="00F9458B"/>
    <w:rsid w:val="00FC06B2"/>
    <w:rsid w:val="00FC281A"/>
    <w:rsid w:val="00FD338D"/>
    <w:rsid w:val="00FD37FD"/>
    <w:rsid w:val="00FD7BB3"/>
    <w:rsid w:val="00FE591B"/>
    <w:rsid w:val="00FE7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B1C24"/>
  <w15:chartTrackingRefBased/>
  <w15:docId w15:val="{820CEE86-DDE2-4F64-8331-12FAE9AF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902"/>
    <w:pPr>
      <w:widowControl w:val="0"/>
    </w:pPr>
    <w:rPr>
      <w:sz w:val="24"/>
      <w:szCs w:val="24"/>
    </w:rPr>
  </w:style>
  <w:style w:type="paragraph" w:styleId="Heading1">
    <w:name w:val="heading 1"/>
    <w:basedOn w:val="Normal"/>
    <w:next w:val="Normal"/>
    <w:link w:val="Heading1Char"/>
    <w:qFormat/>
    <w:rsid w:val="001F79AE"/>
    <w:pPr>
      <w:keepNext/>
      <w:widowControl/>
      <w:jc w:val="center"/>
      <w:outlineLvl w:val="0"/>
    </w:pPr>
    <w:rPr>
      <w:b/>
      <w:sz w:val="36"/>
      <w:szCs w:val="20"/>
    </w:rPr>
  </w:style>
  <w:style w:type="paragraph" w:styleId="Heading2">
    <w:name w:val="heading 2"/>
    <w:aliases w:val=" Char,Heading 2 Char Char,Char"/>
    <w:basedOn w:val="Normal"/>
    <w:next w:val="Normal"/>
    <w:link w:val="Heading2Char"/>
    <w:qFormat/>
    <w:rsid w:val="001F79AE"/>
    <w:pPr>
      <w:keepNext/>
      <w:widowControl/>
      <w:outlineLvl w:val="1"/>
    </w:pPr>
    <w:rPr>
      <w:szCs w:val="20"/>
    </w:rPr>
  </w:style>
  <w:style w:type="paragraph" w:styleId="Heading3">
    <w:name w:val="heading 3"/>
    <w:basedOn w:val="Normal"/>
    <w:next w:val="Normal"/>
    <w:qFormat/>
    <w:rsid w:val="004E6821"/>
    <w:pPr>
      <w:keepNext/>
      <w:spacing w:before="240" w:after="60"/>
      <w:outlineLvl w:val="2"/>
    </w:pPr>
    <w:rPr>
      <w:rFonts w:ascii="Arial" w:hAnsi="Arial" w:cs="Arial"/>
      <w:b/>
      <w:bCs/>
      <w:sz w:val="26"/>
      <w:szCs w:val="26"/>
    </w:rPr>
  </w:style>
  <w:style w:type="paragraph" w:styleId="Heading4">
    <w:name w:val="heading 4"/>
    <w:basedOn w:val="Normal"/>
    <w:next w:val="Normal"/>
    <w:qFormat/>
    <w:rsid w:val="004E6821"/>
    <w:pPr>
      <w:keepNext/>
      <w:spacing w:before="240" w:after="60"/>
      <w:outlineLvl w:val="3"/>
    </w:pPr>
    <w:rPr>
      <w:b/>
      <w:bCs/>
      <w:sz w:val="28"/>
      <w:szCs w:val="28"/>
    </w:rPr>
  </w:style>
  <w:style w:type="paragraph" w:styleId="Heading8">
    <w:name w:val="heading 8"/>
    <w:basedOn w:val="Normal"/>
    <w:next w:val="Normal"/>
    <w:qFormat/>
    <w:rsid w:val="004E682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83902"/>
    <w:pPr>
      <w:tabs>
        <w:tab w:val="center" w:pos="4320"/>
        <w:tab w:val="right" w:pos="8640"/>
      </w:tabs>
    </w:pPr>
  </w:style>
  <w:style w:type="paragraph" w:styleId="Footer">
    <w:name w:val="footer"/>
    <w:basedOn w:val="Normal"/>
    <w:rsid w:val="00B83902"/>
    <w:pPr>
      <w:tabs>
        <w:tab w:val="center" w:pos="4320"/>
        <w:tab w:val="right" w:pos="8640"/>
      </w:tabs>
    </w:pPr>
  </w:style>
  <w:style w:type="character" w:styleId="Strong">
    <w:name w:val="Strong"/>
    <w:basedOn w:val="DefaultParagraphFont"/>
    <w:qFormat/>
    <w:rsid w:val="00B83902"/>
    <w:rPr>
      <w:b/>
      <w:bCs/>
    </w:rPr>
  </w:style>
  <w:style w:type="paragraph" w:styleId="BalloonText">
    <w:name w:val="Balloon Text"/>
    <w:basedOn w:val="Normal"/>
    <w:semiHidden/>
    <w:rsid w:val="001F79AE"/>
    <w:rPr>
      <w:rFonts w:ascii="Tahoma" w:hAnsi="Tahoma" w:cs="Tahoma"/>
      <w:sz w:val="16"/>
      <w:szCs w:val="16"/>
    </w:rPr>
  </w:style>
  <w:style w:type="paragraph" w:styleId="BodyTextIndent">
    <w:name w:val="Body Text Indent"/>
    <w:basedOn w:val="Normal"/>
    <w:rsid w:val="004E6821"/>
    <w:pPr>
      <w:widowControl/>
      <w:ind w:left="720"/>
    </w:pPr>
    <w:rPr>
      <w:rFonts w:ascii="Tahoma" w:hAnsi="Tahoma" w:cs="Tahoma"/>
      <w:sz w:val="22"/>
      <w:szCs w:val="22"/>
    </w:rPr>
  </w:style>
  <w:style w:type="paragraph" w:customStyle="1" w:styleId="Document1">
    <w:name w:val="Document 1"/>
    <w:rsid w:val="004E6821"/>
    <w:pPr>
      <w:keepNext/>
      <w:keepLines/>
      <w:tabs>
        <w:tab w:val="left" w:pos="-720"/>
      </w:tabs>
      <w:suppressAutoHyphens/>
    </w:pPr>
    <w:rPr>
      <w:rFonts w:ascii="Courier New" w:hAnsi="Courier New" w:cs="Courier New"/>
      <w:sz w:val="24"/>
      <w:szCs w:val="24"/>
    </w:rPr>
  </w:style>
  <w:style w:type="character" w:styleId="Hyperlink">
    <w:name w:val="Hyperlink"/>
    <w:basedOn w:val="DefaultParagraphFont"/>
    <w:rsid w:val="004E6821"/>
    <w:rPr>
      <w:color w:val="0000FF"/>
      <w:u w:val="single"/>
    </w:rPr>
  </w:style>
  <w:style w:type="paragraph" w:styleId="List">
    <w:name w:val="List"/>
    <w:basedOn w:val="Normal"/>
    <w:rsid w:val="004E6821"/>
    <w:pPr>
      <w:widowControl/>
      <w:ind w:left="360" w:hanging="360"/>
    </w:pPr>
    <w:rPr>
      <w:rFonts w:ascii="Tahoma" w:hAnsi="Tahoma" w:cs="Tahoma"/>
      <w:sz w:val="20"/>
      <w:szCs w:val="20"/>
    </w:rPr>
  </w:style>
  <w:style w:type="paragraph" w:customStyle="1" w:styleId="Body">
    <w:name w:val="Body"/>
    <w:rsid w:val="004E6821"/>
    <w:pPr>
      <w:widowControl w:val="0"/>
      <w:spacing w:after="100" w:line="280" w:lineRule="exact"/>
    </w:pPr>
    <w:rPr>
      <w:rFonts w:ascii="Times" w:hAnsi="Times"/>
      <w:snapToGrid w:val="0"/>
      <w:color w:val="000000"/>
      <w:sz w:val="24"/>
      <w:szCs w:val="24"/>
    </w:rPr>
  </w:style>
  <w:style w:type="paragraph" w:styleId="List2">
    <w:name w:val="List 2"/>
    <w:basedOn w:val="Normal"/>
    <w:rsid w:val="004E6821"/>
    <w:pPr>
      <w:widowControl/>
      <w:ind w:left="720" w:hanging="360"/>
      <w:jc w:val="both"/>
    </w:pPr>
    <w:rPr>
      <w:sz w:val="26"/>
      <w:szCs w:val="26"/>
    </w:rPr>
  </w:style>
  <w:style w:type="paragraph" w:styleId="BodyTextIndent3">
    <w:name w:val="Body Text Indent 3"/>
    <w:basedOn w:val="Normal"/>
    <w:rsid w:val="001837E8"/>
    <w:pPr>
      <w:spacing w:after="120"/>
      <w:ind w:left="360"/>
    </w:pPr>
    <w:rPr>
      <w:sz w:val="16"/>
      <w:szCs w:val="16"/>
    </w:rPr>
  </w:style>
  <w:style w:type="paragraph" w:styleId="NormalWeb">
    <w:name w:val="Normal (Web)"/>
    <w:basedOn w:val="Normal"/>
    <w:rsid w:val="001837E8"/>
    <w:pPr>
      <w:widowControl/>
      <w:spacing w:before="100" w:beforeAutospacing="1" w:after="100" w:afterAutospacing="1"/>
    </w:pPr>
    <w:rPr>
      <w:rFonts w:ascii="Arial Unicode MS" w:eastAsia="Arial Unicode MS" w:hAnsi="Arial Unicode MS"/>
      <w:color w:val="000000"/>
    </w:rPr>
  </w:style>
  <w:style w:type="paragraph" w:styleId="List3">
    <w:name w:val="List 3"/>
    <w:basedOn w:val="Normal"/>
    <w:rsid w:val="001837E8"/>
    <w:pPr>
      <w:widowControl/>
      <w:ind w:left="1080" w:hanging="360"/>
    </w:pPr>
    <w:rPr>
      <w:rFonts w:ascii="Tahoma" w:hAnsi="Tahoma" w:cs="Tahoma"/>
    </w:rPr>
  </w:style>
  <w:style w:type="paragraph" w:styleId="ListContinue2">
    <w:name w:val="List Continue 2"/>
    <w:basedOn w:val="Normal"/>
    <w:rsid w:val="001837E8"/>
    <w:pPr>
      <w:widowControl/>
      <w:spacing w:after="120"/>
      <w:ind w:left="720"/>
    </w:pPr>
    <w:rPr>
      <w:rFonts w:ascii="Tahoma" w:hAnsi="Tahoma" w:cs="Tahoma"/>
    </w:rPr>
  </w:style>
  <w:style w:type="paragraph" w:styleId="ListContinue3">
    <w:name w:val="List Continue 3"/>
    <w:basedOn w:val="Normal"/>
    <w:rsid w:val="001837E8"/>
    <w:pPr>
      <w:widowControl/>
      <w:spacing w:after="120"/>
      <w:ind w:left="1080"/>
    </w:pPr>
    <w:rPr>
      <w:rFonts w:ascii="Tahoma" w:hAnsi="Tahoma" w:cs="Tahoma"/>
    </w:rPr>
  </w:style>
  <w:style w:type="paragraph" w:customStyle="1" w:styleId="Style1">
    <w:name w:val="Style1"/>
    <w:basedOn w:val="TOC1"/>
    <w:rsid w:val="001837E8"/>
    <w:pPr>
      <w:widowControl/>
      <w:spacing w:before="240" w:after="120"/>
    </w:pPr>
    <w:rPr>
      <w:rFonts w:ascii="Tahoma" w:hAnsi="Tahoma" w:cs="Tahoma"/>
      <w:b/>
      <w:bCs/>
      <w:sz w:val="28"/>
      <w:szCs w:val="28"/>
    </w:rPr>
  </w:style>
  <w:style w:type="paragraph" w:styleId="TOC1">
    <w:name w:val="toc 1"/>
    <w:basedOn w:val="Normal"/>
    <w:next w:val="Normal"/>
    <w:autoRedefine/>
    <w:semiHidden/>
    <w:rsid w:val="001837E8"/>
  </w:style>
  <w:style w:type="paragraph" w:styleId="DocumentMap">
    <w:name w:val="Document Map"/>
    <w:basedOn w:val="Normal"/>
    <w:semiHidden/>
    <w:rsid w:val="005F7AB8"/>
    <w:pPr>
      <w:shd w:val="clear" w:color="auto" w:fill="000080"/>
    </w:pPr>
    <w:rPr>
      <w:rFonts w:ascii="Tahoma" w:hAnsi="Tahoma" w:cs="Tahoma"/>
    </w:rPr>
  </w:style>
  <w:style w:type="character" w:styleId="PageNumber">
    <w:name w:val="page number"/>
    <w:basedOn w:val="DefaultParagraphFont"/>
    <w:rsid w:val="00630A2E"/>
  </w:style>
  <w:style w:type="character" w:styleId="CommentReference">
    <w:name w:val="annotation reference"/>
    <w:basedOn w:val="DefaultParagraphFont"/>
    <w:semiHidden/>
    <w:rsid w:val="00D16A2B"/>
    <w:rPr>
      <w:sz w:val="16"/>
    </w:rPr>
  </w:style>
  <w:style w:type="paragraph" w:styleId="CommentText">
    <w:name w:val="annotation text"/>
    <w:basedOn w:val="Normal"/>
    <w:semiHidden/>
    <w:rsid w:val="00D16A2B"/>
    <w:pPr>
      <w:widowControl/>
    </w:pPr>
    <w:rPr>
      <w:rFonts w:ascii="New York" w:hAnsi="New York"/>
      <w:sz w:val="20"/>
      <w:szCs w:val="20"/>
    </w:rPr>
  </w:style>
  <w:style w:type="character" w:customStyle="1" w:styleId="Heading2Char">
    <w:name w:val="Heading 2 Char"/>
    <w:aliases w:val=" Char Char,Heading 2 Char Char Char,Char Char"/>
    <w:basedOn w:val="DefaultParagraphFont"/>
    <w:link w:val="Heading2"/>
    <w:rsid w:val="00B56A3D"/>
    <w:rPr>
      <w:sz w:val="24"/>
      <w:lang w:val="en-US" w:eastAsia="en-US" w:bidi="ar-SA"/>
    </w:rPr>
  </w:style>
  <w:style w:type="paragraph" w:customStyle="1" w:styleId="p3">
    <w:name w:val="p3"/>
    <w:basedOn w:val="Normal"/>
    <w:rsid w:val="00354D1B"/>
    <w:pPr>
      <w:tabs>
        <w:tab w:val="left" w:pos="204"/>
      </w:tabs>
      <w:autoSpaceDE w:val="0"/>
      <w:autoSpaceDN w:val="0"/>
      <w:adjustRightInd w:val="0"/>
    </w:pPr>
  </w:style>
  <w:style w:type="character" w:customStyle="1" w:styleId="Heading1Char">
    <w:name w:val="Heading 1 Char"/>
    <w:basedOn w:val="DefaultParagraphFont"/>
    <w:link w:val="Heading1"/>
    <w:rsid w:val="004A708E"/>
    <w:rPr>
      <w:b/>
      <w:sz w:val="36"/>
    </w:rPr>
  </w:style>
  <w:style w:type="paragraph" w:styleId="ListParagraph">
    <w:name w:val="List Paragraph"/>
    <w:basedOn w:val="Normal"/>
    <w:uiPriority w:val="34"/>
    <w:qFormat/>
    <w:rsid w:val="004A708E"/>
    <w:pPr>
      <w:widowControl/>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9845">
      <w:bodyDiv w:val="1"/>
      <w:marLeft w:val="0"/>
      <w:marRight w:val="0"/>
      <w:marTop w:val="0"/>
      <w:marBottom w:val="0"/>
      <w:divBdr>
        <w:top w:val="none" w:sz="0" w:space="0" w:color="auto"/>
        <w:left w:val="none" w:sz="0" w:space="0" w:color="auto"/>
        <w:bottom w:val="none" w:sz="0" w:space="0" w:color="auto"/>
        <w:right w:val="none" w:sz="0" w:space="0" w:color="auto"/>
      </w:divBdr>
    </w:div>
    <w:div w:id="297615244">
      <w:bodyDiv w:val="1"/>
      <w:marLeft w:val="0"/>
      <w:marRight w:val="0"/>
      <w:marTop w:val="0"/>
      <w:marBottom w:val="0"/>
      <w:divBdr>
        <w:top w:val="none" w:sz="0" w:space="0" w:color="auto"/>
        <w:left w:val="none" w:sz="0" w:space="0" w:color="auto"/>
        <w:bottom w:val="none" w:sz="0" w:space="0" w:color="auto"/>
        <w:right w:val="none" w:sz="0" w:space="0" w:color="auto"/>
      </w:divBdr>
    </w:div>
    <w:div w:id="444929873">
      <w:bodyDiv w:val="1"/>
      <w:marLeft w:val="0"/>
      <w:marRight w:val="0"/>
      <w:marTop w:val="0"/>
      <w:marBottom w:val="0"/>
      <w:divBdr>
        <w:top w:val="none" w:sz="0" w:space="0" w:color="auto"/>
        <w:left w:val="none" w:sz="0" w:space="0" w:color="auto"/>
        <w:bottom w:val="none" w:sz="0" w:space="0" w:color="auto"/>
        <w:right w:val="none" w:sz="0" w:space="0" w:color="auto"/>
      </w:divBdr>
    </w:div>
    <w:div w:id="736827560">
      <w:bodyDiv w:val="1"/>
      <w:marLeft w:val="0"/>
      <w:marRight w:val="0"/>
      <w:marTop w:val="0"/>
      <w:marBottom w:val="0"/>
      <w:divBdr>
        <w:top w:val="none" w:sz="0" w:space="0" w:color="auto"/>
        <w:left w:val="none" w:sz="0" w:space="0" w:color="auto"/>
        <w:bottom w:val="none" w:sz="0" w:space="0" w:color="auto"/>
        <w:right w:val="none" w:sz="0" w:space="0" w:color="auto"/>
      </w:divBdr>
    </w:div>
    <w:div w:id="1087266703">
      <w:bodyDiv w:val="1"/>
      <w:marLeft w:val="0"/>
      <w:marRight w:val="0"/>
      <w:marTop w:val="0"/>
      <w:marBottom w:val="0"/>
      <w:divBdr>
        <w:top w:val="none" w:sz="0" w:space="0" w:color="auto"/>
        <w:left w:val="none" w:sz="0" w:space="0" w:color="auto"/>
        <w:bottom w:val="none" w:sz="0" w:space="0" w:color="auto"/>
        <w:right w:val="none" w:sz="0" w:space="0" w:color="auto"/>
      </w:divBdr>
    </w:div>
    <w:div w:id="1142767954">
      <w:bodyDiv w:val="1"/>
      <w:marLeft w:val="0"/>
      <w:marRight w:val="0"/>
      <w:marTop w:val="0"/>
      <w:marBottom w:val="0"/>
      <w:divBdr>
        <w:top w:val="none" w:sz="0" w:space="0" w:color="auto"/>
        <w:left w:val="none" w:sz="0" w:space="0" w:color="auto"/>
        <w:bottom w:val="none" w:sz="0" w:space="0" w:color="auto"/>
        <w:right w:val="none" w:sz="0" w:space="0" w:color="auto"/>
      </w:divBdr>
    </w:div>
    <w:div w:id="1307777501">
      <w:bodyDiv w:val="1"/>
      <w:marLeft w:val="0"/>
      <w:marRight w:val="0"/>
      <w:marTop w:val="0"/>
      <w:marBottom w:val="0"/>
      <w:divBdr>
        <w:top w:val="none" w:sz="0" w:space="0" w:color="auto"/>
        <w:left w:val="none" w:sz="0" w:space="0" w:color="auto"/>
        <w:bottom w:val="none" w:sz="0" w:space="0" w:color="auto"/>
        <w:right w:val="none" w:sz="0" w:space="0" w:color="auto"/>
      </w:divBdr>
    </w:div>
    <w:div w:id="1564559514">
      <w:bodyDiv w:val="1"/>
      <w:marLeft w:val="0"/>
      <w:marRight w:val="0"/>
      <w:marTop w:val="0"/>
      <w:marBottom w:val="0"/>
      <w:divBdr>
        <w:top w:val="none" w:sz="0" w:space="0" w:color="auto"/>
        <w:left w:val="none" w:sz="0" w:space="0" w:color="auto"/>
        <w:bottom w:val="none" w:sz="0" w:space="0" w:color="auto"/>
        <w:right w:val="none" w:sz="0" w:space="0" w:color="auto"/>
      </w:divBdr>
    </w:div>
    <w:div w:id="1608735588">
      <w:bodyDiv w:val="1"/>
      <w:marLeft w:val="0"/>
      <w:marRight w:val="0"/>
      <w:marTop w:val="0"/>
      <w:marBottom w:val="0"/>
      <w:divBdr>
        <w:top w:val="none" w:sz="0" w:space="0" w:color="auto"/>
        <w:left w:val="none" w:sz="0" w:space="0" w:color="auto"/>
        <w:bottom w:val="none" w:sz="0" w:space="0" w:color="auto"/>
        <w:right w:val="none" w:sz="0" w:space="0" w:color="auto"/>
      </w:divBdr>
    </w:div>
    <w:div w:id="1702970866">
      <w:bodyDiv w:val="1"/>
      <w:marLeft w:val="0"/>
      <w:marRight w:val="0"/>
      <w:marTop w:val="0"/>
      <w:marBottom w:val="0"/>
      <w:divBdr>
        <w:top w:val="none" w:sz="0" w:space="0" w:color="auto"/>
        <w:left w:val="none" w:sz="0" w:space="0" w:color="auto"/>
        <w:bottom w:val="none" w:sz="0" w:space="0" w:color="auto"/>
        <w:right w:val="none" w:sz="0" w:space="0" w:color="auto"/>
      </w:divBdr>
    </w:div>
    <w:div w:id="1765032933">
      <w:bodyDiv w:val="1"/>
      <w:marLeft w:val="0"/>
      <w:marRight w:val="0"/>
      <w:marTop w:val="0"/>
      <w:marBottom w:val="0"/>
      <w:divBdr>
        <w:top w:val="none" w:sz="0" w:space="0" w:color="auto"/>
        <w:left w:val="none" w:sz="0" w:space="0" w:color="auto"/>
        <w:bottom w:val="none" w:sz="0" w:space="0" w:color="auto"/>
        <w:right w:val="none" w:sz="0" w:space="0" w:color="auto"/>
      </w:divBdr>
    </w:div>
    <w:div w:id="1817987165">
      <w:bodyDiv w:val="1"/>
      <w:marLeft w:val="0"/>
      <w:marRight w:val="0"/>
      <w:marTop w:val="0"/>
      <w:marBottom w:val="0"/>
      <w:divBdr>
        <w:top w:val="none" w:sz="0" w:space="0" w:color="auto"/>
        <w:left w:val="none" w:sz="0" w:space="0" w:color="auto"/>
        <w:bottom w:val="none" w:sz="0" w:space="0" w:color="auto"/>
        <w:right w:val="none" w:sz="0" w:space="0" w:color="auto"/>
      </w:divBdr>
    </w:div>
    <w:div w:id="1941600292">
      <w:bodyDiv w:val="1"/>
      <w:marLeft w:val="0"/>
      <w:marRight w:val="0"/>
      <w:marTop w:val="0"/>
      <w:marBottom w:val="0"/>
      <w:divBdr>
        <w:top w:val="none" w:sz="0" w:space="0" w:color="auto"/>
        <w:left w:val="none" w:sz="0" w:space="0" w:color="auto"/>
        <w:bottom w:val="none" w:sz="0" w:space="0" w:color="auto"/>
        <w:right w:val="none" w:sz="0" w:space="0" w:color="auto"/>
      </w:divBdr>
    </w:div>
    <w:div w:id="209466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12</Pages>
  <Words>3250</Words>
  <Characters>20045</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Security Sanctions Policy</vt:lpstr>
    </vt:vector>
  </TitlesOfParts>
  <Manager>Dan Hadaway, Managing Partner</Manager>
  <Company>infotex</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Sanctions Policy</dc:title>
  <dc:subject>Security Sanctions</dc:subject>
  <dc:creator>Vigilize</dc:creator>
  <cp:keywords>Security Sanctions Policy</cp:keywords>
  <dc:description>Copyright ©  2001 infotex_x000d_
_x000d_
Risk Management Program</dc:description>
  <cp:lastModifiedBy>Daniel Hadaway</cp:lastModifiedBy>
  <cp:revision>13</cp:revision>
  <cp:lastPrinted>2004-05-19T14:14:00Z</cp:lastPrinted>
  <dcterms:created xsi:type="dcterms:W3CDTF">2017-07-28T07:56:00Z</dcterms:created>
  <dcterms:modified xsi:type="dcterms:W3CDTF">2021-11-01T21:15:00Z</dcterms:modified>
  <cp:category>GLBA Policies / Procedures / Tools</cp:category>
</cp:coreProperties>
</file>