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9DC" w:rsidRPr="00532E70" w:rsidRDefault="00C529DC" w:rsidP="00C529DC"/>
    <w:p w:rsidR="00C529DC" w:rsidRPr="00C871BD" w:rsidRDefault="00C529DC" w:rsidP="00C529DC">
      <w:pPr>
        <w:outlineLvl w:val="0"/>
        <w:rPr>
          <w:rFonts w:ascii="Impact" w:hAnsi="Impact" w:cs="Arial"/>
          <w:b/>
          <w:bCs/>
          <w:color w:val="0000FF"/>
          <w:sz w:val="72"/>
          <w:szCs w:val="72"/>
        </w:rPr>
      </w:pPr>
      <w:r>
        <w:rPr>
          <w:rFonts w:ascii="Impact" w:hAnsi="Impact" w:cs="Arial"/>
          <w:b/>
          <w:bCs/>
          <w:color w:val="0000FF"/>
          <w:sz w:val="72"/>
          <w:szCs w:val="72"/>
        </w:rPr>
        <w:t>Boilerplate</w:t>
      </w:r>
    </w:p>
    <w:p w:rsidR="00C529DC" w:rsidRPr="00532E70" w:rsidRDefault="00C529DC" w:rsidP="00C529DC"/>
    <w:p w:rsidR="00C529DC" w:rsidRPr="00532E70" w:rsidRDefault="00C529DC" w:rsidP="00C529DC">
      <w:pPr>
        <w:keepNext/>
        <w:spacing w:before="240" w:after="60"/>
        <w:outlineLvl w:val="2"/>
        <w:rPr>
          <w:rFonts w:ascii="Tahoma" w:hAnsi="Tahoma" w:cs="Tahoma"/>
          <w:b/>
          <w:bCs/>
          <w:color w:val="0000CC"/>
          <w:sz w:val="20"/>
          <w:szCs w:val="20"/>
        </w:rPr>
      </w:pPr>
      <w:r w:rsidRPr="00532E70">
        <w:rPr>
          <w:rFonts w:ascii="Tahoma" w:hAnsi="Tahoma" w:cs="Tahoma"/>
          <w:b/>
          <w:bCs/>
          <w:color w:val="0000CC"/>
          <w:sz w:val="20"/>
          <w:szCs w:val="20"/>
        </w:rPr>
        <w:t>Purpose</w:t>
      </w:r>
    </w:p>
    <w:p w:rsidR="00C529DC" w:rsidRPr="00532E70" w:rsidRDefault="00C529DC" w:rsidP="00C529DC">
      <w:pPr>
        <w:widowControl w:val="0"/>
        <w:numPr>
          <w:ilvl w:val="0"/>
          <w:numId w:val="18"/>
        </w:numPr>
        <w:spacing w:after="120" w:line="240" w:lineRule="auto"/>
        <w:rPr>
          <w:color w:val="0000FF"/>
        </w:rPr>
      </w:pPr>
      <w:r w:rsidRPr="00532E70">
        <w:rPr>
          <w:color w:val="0000FF"/>
        </w:rPr>
        <w:t>This is a “template”</w:t>
      </w:r>
      <w:r w:rsidRPr="00532E70" w:rsidDel="00EF780A">
        <w:rPr>
          <w:color w:val="0000FF"/>
        </w:rPr>
        <w:t xml:space="preserve"> </w:t>
      </w:r>
      <w:r w:rsidRPr="00532E70">
        <w:rPr>
          <w:color w:val="0000FF"/>
        </w:rPr>
        <w:t xml:space="preserve">to be used as a “starting point” for the sake of helping you develop your own </w:t>
      </w:r>
      <w:r>
        <w:rPr>
          <w:color w:val="0000FF"/>
        </w:rPr>
        <w:t>IT Governance Program.</w:t>
      </w:r>
    </w:p>
    <w:p w:rsidR="00C529DC" w:rsidRPr="00532E70" w:rsidRDefault="00C529DC" w:rsidP="00C529DC">
      <w:pPr>
        <w:keepNext/>
        <w:spacing w:before="240" w:after="60"/>
        <w:outlineLvl w:val="2"/>
        <w:rPr>
          <w:rFonts w:ascii="Tahoma" w:hAnsi="Tahoma" w:cs="Tahoma"/>
          <w:b/>
          <w:bCs/>
          <w:color w:val="0000CC"/>
          <w:sz w:val="20"/>
          <w:szCs w:val="20"/>
        </w:rPr>
      </w:pPr>
      <w:r w:rsidRPr="00532E70">
        <w:rPr>
          <w:rFonts w:ascii="Tahoma" w:hAnsi="Tahoma" w:cs="Tahoma"/>
          <w:b/>
          <w:bCs/>
          <w:color w:val="0000CC"/>
          <w:sz w:val="20"/>
          <w:szCs w:val="20"/>
        </w:rPr>
        <w:t>Copyright / Permission to Use</w:t>
      </w:r>
    </w:p>
    <w:p w:rsidR="00C529DC" w:rsidRPr="00532E70" w:rsidRDefault="00C529DC" w:rsidP="00C529DC">
      <w:pPr>
        <w:widowControl w:val="0"/>
        <w:numPr>
          <w:ilvl w:val="0"/>
          <w:numId w:val="19"/>
        </w:numPr>
        <w:spacing w:after="120" w:line="240" w:lineRule="auto"/>
        <w:rPr>
          <w:color w:val="0000FF"/>
        </w:rPr>
      </w:pPr>
      <w:r w:rsidRPr="00532E70">
        <w:rPr>
          <w:color w:val="0000FF"/>
        </w:rPr>
        <w:t xml:space="preserve">Permission to use this document is conditional </w:t>
      </w:r>
      <w:r w:rsidRPr="00532E70">
        <w:rPr>
          <w:color w:val="0000CC"/>
        </w:rPr>
        <w:t xml:space="preserve">upon you receiving this template directly from an </w:t>
      </w:r>
      <w:r w:rsidRPr="00532E70">
        <w:rPr>
          <w:rFonts w:ascii="Tahoma" w:hAnsi="Tahoma" w:cs="Tahoma"/>
          <w:b/>
          <w:color w:val="0000FF"/>
          <w:sz w:val="20"/>
          <w:szCs w:val="20"/>
        </w:rPr>
        <w:t>i</w:t>
      </w:r>
      <w:r w:rsidRPr="00532E70">
        <w:rPr>
          <w:rFonts w:ascii="Tahoma" w:hAnsi="Tahoma" w:cs="Tahoma"/>
          <w:b/>
          <w:color w:val="000000"/>
          <w:sz w:val="20"/>
          <w:szCs w:val="20"/>
        </w:rPr>
        <w:t>nfo</w:t>
      </w:r>
      <w:r w:rsidRPr="00532E70">
        <w:rPr>
          <w:rFonts w:ascii="Tahoma" w:hAnsi="Tahoma" w:cs="Tahoma"/>
          <w:b/>
          <w:color w:val="0000FF"/>
          <w:sz w:val="20"/>
          <w:szCs w:val="20"/>
        </w:rPr>
        <w:t>t</w:t>
      </w:r>
      <w:r w:rsidRPr="00532E70">
        <w:rPr>
          <w:rFonts w:ascii="Tahoma" w:hAnsi="Tahoma" w:cs="Tahoma"/>
          <w:b/>
          <w:color w:val="000000"/>
          <w:sz w:val="20"/>
          <w:szCs w:val="20"/>
        </w:rPr>
        <w:t>ex</w:t>
      </w:r>
      <w:r w:rsidRPr="00532E70">
        <w:rPr>
          <w:color w:val="0000CC"/>
        </w:rPr>
        <w:t xml:space="preserve"> </w:t>
      </w:r>
      <w:r w:rsidRPr="00A80E9E">
        <w:rPr>
          <w:color w:val="0000CC"/>
        </w:rPr>
        <w:t>consultant,</w:t>
      </w:r>
      <w:r w:rsidRPr="00532E70">
        <w:rPr>
          <w:color w:val="0000CC"/>
        </w:rPr>
        <w:t xml:space="preserve"> </w:t>
      </w:r>
      <w:r w:rsidRPr="00532E70">
        <w:rPr>
          <w:rFonts w:ascii="Tahoma" w:hAnsi="Tahoma" w:cs="Tahoma"/>
          <w:b/>
          <w:color w:val="0000FF"/>
          <w:sz w:val="20"/>
          <w:szCs w:val="20"/>
        </w:rPr>
        <w:t>i</w:t>
      </w:r>
      <w:r w:rsidRPr="00532E70">
        <w:rPr>
          <w:rFonts w:ascii="Tahoma" w:hAnsi="Tahoma" w:cs="Tahoma"/>
          <w:b/>
          <w:color w:val="000000"/>
          <w:sz w:val="20"/>
          <w:szCs w:val="20"/>
        </w:rPr>
        <w:t>nfo</w:t>
      </w:r>
      <w:r w:rsidRPr="00532E70">
        <w:rPr>
          <w:rFonts w:ascii="Tahoma" w:hAnsi="Tahoma" w:cs="Tahoma"/>
          <w:b/>
          <w:color w:val="0000FF"/>
          <w:sz w:val="20"/>
          <w:szCs w:val="20"/>
        </w:rPr>
        <w:t>t</w:t>
      </w:r>
      <w:r w:rsidRPr="00532E70">
        <w:rPr>
          <w:rFonts w:ascii="Tahoma" w:hAnsi="Tahoma" w:cs="Tahoma"/>
          <w:b/>
          <w:color w:val="000000"/>
          <w:sz w:val="20"/>
          <w:szCs w:val="20"/>
        </w:rPr>
        <w:t>ex</w:t>
      </w:r>
      <w:r w:rsidRPr="00532E70">
        <w:rPr>
          <w:color w:val="0000CC"/>
        </w:rPr>
        <w:t xml:space="preserve"> website or e-commerce site, or an </w:t>
      </w:r>
      <w:r w:rsidRPr="00532E70">
        <w:rPr>
          <w:rFonts w:ascii="Tahoma" w:hAnsi="Tahoma" w:cs="Tahoma"/>
          <w:b/>
          <w:color w:val="0000FF"/>
          <w:sz w:val="20"/>
          <w:szCs w:val="20"/>
        </w:rPr>
        <w:t>i</w:t>
      </w:r>
      <w:r w:rsidRPr="00532E70">
        <w:rPr>
          <w:rFonts w:ascii="Tahoma" w:hAnsi="Tahoma" w:cs="Tahoma"/>
          <w:b/>
          <w:color w:val="000000"/>
          <w:sz w:val="20"/>
          <w:szCs w:val="20"/>
        </w:rPr>
        <w:t>nfo</w:t>
      </w:r>
      <w:r w:rsidRPr="00532E70">
        <w:rPr>
          <w:rFonts w:ascii="Tahoma" w:hAnsi="Tahoma" w:cs="Tahoma"/>
          <w:b/>
          <w:color w:val="0000FF"/>
          <w:sz w:val="20"/>
          <w:szCs w:val="20"/>
        </w:rPr>
        <w:t>t</w:t>
      </w:r>
      <w:r w:rsidRPr="00532E70">
        <w:rPr>
          <w:rFonts w:ascii="Tahoma" w:hAnsi="Tahoma" w:cs="Tahoma"/>
          <w:b/>
          <w:color w:val="000000"/>
          <w:sz w:val="20"/>
          <w:szCs w:val="20"/>
        </w:rPr>
        <w:t>ex</w:t>
      </w:r>
      <w:r w:rsidRPr="00532E70">
        <w:rPr>
          <w:color w:val="0000CC"/>
        </w:rPr>
        <w:t xml:space="preserve"> workshop / training presentation.</w:t>
      </w:r>
    </w:p>
    <w:p w:rsidR="00C529DC" w:rsidRPr="00532E70" w:rsidRDefault="00C529DC" w:rsidP="00C529DC">
      <w:pPr>
        <w:widowControl w:val="0"/>
        <w:numPr>
          <w:ilvl w:val="0"/>
          <w:numId w:val="18"/>
        </w:numPr>
        <w:spacing w:after="120" w:line="240" w:lineRule="auto"/>
        <w:rPr>
          <w:color w:val="0000FF"/>
        </w:rPr>
      </w:pPr>
      <w:r w:rsidRPr="00532E70">
        <w:rPr>
          <w:color w:val="0000FF"/>
        </w:rPr>
        <w:t xml:space="preserve">By using this template either in its entirety or any portion thereof, you acknowledge that you agree to the terms of use as dictated in the “Transfer of Copyright Agreement” located at </w:t>
      </w:r>
      <w:r w:rsidRPr="00532E70">
        <w:rPr>
          <w:color w:val="0000FF"/>
          <w:u w:val="single"/>
        </w:rPr>
        <w:t>copyright.</w:t>
      </w:r>
      <w:r w:rsidRPr="00532E70">
        <w:rPr>
          <w:rFonts w:ascii="Tahoma" w:hAnsi="Tahoma" w:cs="Tahoma"/>
          <w:b/>
          <w:color w:val="0000FF"/>
          <w:sz w:val="20"/>
          <w:szCs w:val="20"/>
          <w:u w:val="single"/>
        </w:rPr>
        <w:t>i</w:t>
      </w:r>
      <w:r w:rsidRPr="00532E70">
        <w:rPr>
          <w:rFonts w:ascii="Tahoma" w:hAnsi="Tahoma" w:cs="Tahoma"/>
          <w:b/>
          <w:color w:val="000000"/>
          <w:sz w:val="20"/>
          <w:szCs w:val="20"/>
          <w:u w:val="single"/>
        </w:rPr>
        <w:t>nfo</w:t>
      </w:r>
      <w:r w:rsidRPr="00532E70">
        <w:rPr>
          <w:rFonts w:ascii="Tahoma" w:hAnsi="Tahoma" w:cs="Tahoma"/>
          <w:b/>
          <w:color w:val="0000FF"/>
          <w:sz w:val="20"/>
          <w:szCs w:val="20"/>
          <w:u w:val="single"/>
        </w:rPr>
        <w:t>t</w:t>
      </w:r>
      <w:r w:rsidRPr="00532E70">
        <w:rPr>
          <w:rFonts w:ascii="Tahoma" w:hAnsi="Tahoma" w:cs="Tahoma"/>
          <w:b/>
          <w:color w:val="000000"/>
          <w:sz w:val="20"/>
          <w:szCs w:val="20"/>
          <w:u w:val="single"/>
        </w:rPr>
        <w:t>ex</w:t>
      </w:r>
      <w:r w:rsidRPr="00532E70">
        <w:rPr>
          <w:color w:val="0000FF"/>
          <w:u w:val="single"/>
        </w:rPr>
        <w:t>.com</w:t>
      </w:r>
      <w:r w:rsidRPr="00532E70">
        <w:rPr>
          <w:color w:val="0000FF"/>
        </w:rPr>
        <w:t xml:space="preserve">.  This agreement establishes that when you customize this template to your specific needs, your organization may have copyright of the customized document.  However, </w:t>
      </w:r>
      <w:r w:rsidRPr="00532E70">
        <w:rPr>
          <w:rFonts w:ascii="Tahoma" w:hAnsi="Tahoma" w:cs="Tahoma"/>
          <w:b/>
          <w:color w:val="0000FF"/>
          <w:sz w:val="20"/>
          <w:szCs w:val="20"/>
        </w:rPr>
        <w:t>i</w:t>
      </w:r>
      <w:r w:rsidRPr="00532E70">
        <w:rPr>
          <w:rFonts w:ascii="Tahoma" w:hAnsi="Tahoma" w:cs="Tahoma"/>
          <w:b/>
          <w:color w:val="000000"/>
          <w:sz w:val="20"/>
          <w:szCs w:val="20"/>
        </w:rPr>
        <w:t>nfo</w:t>
      </w:r>
      <w:r w:rsidRPr="00532E70">
        <w:rPr>
          <w:rFonts w:ascii="Tahoma" w:hAnsi="Tahoma" w:cs="Tahoma"/>
          <w:b/>
          <w:color w:val="0000FF"/>
          <w:sz w:val="20"/>
          <w:szCs w:val="20"/>
        </w:rPr>
        <w:t>t</w:t>
      </w:r>
      <w:r w:rsidRPr="00532E70">
        <w:rPr>
          <w:rFonts w:ascii="Tahoma" w:hAnsi="Tahoma" w:cs="Tahoma"/>
          <w:b/>
          <w:color w:val="000000"/>
          <w:sz w:val="20"/>
          <w:szCs w:val="20"/>
        </w:rPr>
        <w:t>ex</w:t>
      </w:r>
      <w:r w:rsidRPr="00532E70">
        <w:rPr>
          <w:color w:val="0000FF"/>
        </w:rPr>
        <w:t xml:space="preserve"> retains copyright to the template.  This agreement also establishes that you will not share this or any other template with third parties other than auditors and examiners.  You may not transfer ownership of the customized documents to any other organization without the express written permission of </w:t>
      </w:r>
      <w:r w:rsidRPr="00532E70">
        <w:rPr>
          <w:rFonts w:ascii="Tahoma" w:hAnsi="Tahoma" w:cs="Tahoma"/>
          <w:b/>
          <w:color w:val="0000FF"/>
          <w:sz w:val="20"/>
          <w:szCs w:val="20"/>
        </w:rPr>
        <w:t>i</w:t>
      </w:r>
      <w:r w:rsidRPr="00532E70">
        <w:rPr>
          <w:rFonts w:ascii="Tahoma" w:hAnsi="Tahoma" w:cs="Tahoma"/>
          <w:b/>
          <w:color w:val="000000"/>
          <w:sz w:val="20"/>
          <w:szCs w:val="20"/>
        </w:rPr>
        <w:t>nfo</w:t>
      </w:r>
      <w:r w:rsidRPr="00532E70">
        <w:rPr>
          <w:rFonts w:ascii="Tahoma" w:hAnsi="Tahoma" w:cs="Tahoma"/>
          <w:b/>
          <w:color w:val="0000FF"/>
          <w:sz w:val="20"/>
          <w:szCs w:val="20"/>
        </w:rPr>
        <w:t>t</w:t>
      </w:r>
      <w:r w:rsidRPr="00532E70">
        <w:rPr>
          <w:rFonts w:ascii="Tahoma" w:hAnsi="Tahoma" w:cs="Tahoma"/>
          <w:b/>
          <w:color w:val="000000"/>
          <w:sz w:val="20"/>
          <w:szCs w:val="20"/>
        </w:rPr>
        <w:t>ex</w:t>
      </w:r>
      <w:r w:rsidRPr="00532E70">
        <w:rPr>
          <w:color w:val="0000FF"/>
        </w:rPr>
        <w:t>.</w:t>
      </w:r>
    </w:p>
    <w:p w:rsidR="00C529DC" w:rsidRPr="00532E70" w:rsidRDefault="00C529DC" w:rsidP="00C529DC">
      <w:pPr>
        <w:keepNext/>
        <w:spacing w:before="240" w:after="60"/>
        <w:outlineLvl w:val="2"/>
        <w:rPr>
          <w:rFonts w:ascii="Tahoma" w:hAnsi="Tahoma" w:cs="Tahoma"/>
          <w:b/>
          <w:bCs/>
          <w:color w:val="0000CC"/>
          <w:sz w:val="20"/>
          <w:szCs w:val="20"/>
        </w:rPr>
      </w:pPr>
      <w:r w:rsidRPr="00532E70">
        <w:rPr>
          <w:rFonts w:ascii="Tahoma" w:hAnsi="Tahoma" w:cs="Tahoma"/>
          <w:b/>
          <w:bCs/>
          <w:color w:val="0000CC"/>
          <w:sz w:val="20"/>
          <w:szCs w:val="20"/>
        </w:rPr>
        <w:t>Instructions</w:t>
      </w:r>
    </w:p>
    <w:p w:rsidR="00C529DC" w:rsidRPr="00532E70" w:rsidRDefault="00C529DC" w:rsidP="00C529DC">
      <w:pPr>
        <w:widowControl w:val="0"/>
        <w:numPr>
          <w:ilvl w:val="0"/>
          <w:numId w:val="18"/>
        </w:numPr>
        <w:spacing w:after="120" w:line="240" w:lineRule="auto"/>
        <w:rPr>
          <w:color w:val="0000FF"/>
        </w:rPr>
      </w:pPr>
      <w:r w:rsidRPr="00532E70">
        <w:rPr>
          <w:color w:val="0000FF"/>
        </w:rPr>
        <w:t>Make sure to read through the template carefully as not all situations will pertain to your organization.  However, to assist you in customizing the document to your specific needs, we have attempted to color code areas that will need your special attention.  Color coding is as follows:</w:t>
      </w:r>
    </w:p>
    <w:p w:rsidR="00C529DC" w:rsidRPr="00532E70" w:rsidRDefault="00C529DC" w:rsidP="00C529DC">
      <w:pPr>
        <w:widowControl w:val="0"/>
        <w:numPr>
          <w:ilvl w:val="1"/>
          <w:numId w:val="18"/>
        </w:numPr>
        <w:spacing w:after="120" w:line="240" w:lineRule="auto"/>
        <w:rPr>
          <w:color w:val="0000FF"/>
        </w:rPr>
      </w:pPr>
      <w:r w:rsidRPr="00532E70">
        <w:rPr>
          <w:color w:val="0000FF"/>
        </w:rPr>
        <w:t xml:space="preserve">All areas needing customization and/or consideration are in </w:t>
      </w:r>
      <w:r w:rsidRPr="00532E70">
        <w:rPr>
          <w:rFonts w:ascii="Tahoma" w:hAnsi="Tahoma" w:cs="Tahoma"/>
          <w:b/>
          <w:color w:val="FF0000"/>
          <w:sz w:val="20"/>
          <w:szCs w:val="20"/>
        </w:rPr>
        <w:t>red</w:t>
      </w:r>
      <w:r w:rsidRPr="00532E70">
        <w:rPr>
          <w:color w:val="0000FF"/>
        </w:rPr>
        <w:t xml:space="preserve">.    </w:t>
      </w:r>
    </w:p>
    <w:p w:rsidR="00C529DC" w:rsidRPr="00532E70" w:rsidRDefault="00C529DC" w:rsidP="00C529DC">
      <w:pPr>
        <w:widowControl w:val="0"/>
        <w:numPr>
          <w:ilvl w:val="1"/>
          <w:numId w:val="18"/>
        </w:numPr>
        <w:spacing w:after="120" w:line="240" w:lineRule="auto"/>
        <w:rPr>
          <w:color w:val="0000FF"/>
        </w:rPr>
      </w:pPr>
      <w:r w:rsidRPr="00532E70">
        <w:rPr>
          <w:color w:val="0000FF"/>
        </w:rPr>
        <w:t xml:space="preserve">Sections that are in </w:t>
      </w:r>
      <w:r w:rsidRPr="00532E70">
        <w:rPr>
          <w:rFonts w:ascii="Tahoma" w:hAnsi="Tahoma" w:cs="Tahoma"/>
          <w:b/>
          <w:color w:val="964B00"/>
          <w:sz w:val="20"/>
          <w:szCs w:val="20"/>
        </w:rPr>
        <w:t xml:space="preserve">brown </w:t>
      </w:r>
      <w:r w:rsidRPr="00532E70">
        <w:rPr>
          <w:color w:val="0000FF"/>
        </w:rPr>
        <w:t>are optional sections according to our definition of best practices.  These sections may be removed if they do not match your needs.</w:t>
      </w:r>
    </w:p>
    <w:p w:rsidR="00C529DC" w:rsidRPr="00532E70" w:rsidRDefault="00C529DC" w:rsidP="00C529DC">
      <w:pPr>
        <w:widowControl w:val="0"/>
        <w:numPr>
          <w:ilvl w:val="1"/>
          <w:numId w:val="18"/>
        </w:numPr>
        <w:spacing w:after="120" w:line="240" w:lineRule="auto"/>
        <w:rPr>
          <w:color w:val="0000FF"/>
        </w:rPr>
      </w:pPr>
      <w:r w:rsidRPr="00532E70">
        <w:rPr>
          <w:color w:val="0000FF"/>
        </w:rPr>
        <w:t xml:space="preserve">Sections in </w:t>
      </w:r>
      <w:r w:rsidRPr="00532E70">
        <w:rPr>
          <w:rFonts w:ascii="Tahoma" w:hAnsi="Tahoma" w:cs="Tahoma"/>
          <w:b/>
          <w:color w:val="0000CC"/>
          <w:sz w:val="20"/>
          <w:szCs w:val="20"/>
        </w:rPr>
        <w:t>blue</w:t>
      </w:r>
      <w:r w:rsidRPr="00532E70">
        <w:rPr>
          <w:color w:val="0000FF"/>
        </w:rPr>
        <w:t xml:space="preserve"> are merely instructions or additional information for knowledge purposes and should be removed.</w:t>
      </w:r>
    </w:p>
    <w:p w:rsidR="00C529DC" w:rsidRPr="00532E70" w:rsidRDefault="00C529DC" w:rsidP="00C529DC">
      <w:pPr>
        <w:widowControl w:val="0"/>
        <w:numPr>
          <w:ilvl w:val="1"/>
          <w:numId w:val="18"/>
        </w:numPr>
        <w:spacing w:after="120" w:line="240" w:lineRule="auto"/>
        <w:rPr>
          <w:color w:val="0000FF"/>
        </w:rPr>
      </w:pPr>
      <w:r w:rsidRPr="00532E70">
        <w:rPr>
          <w:color w:val="0000FF"/>
        </w:rPr>
        <w:t xml:space="preserve">Sections in </w:t>
      </w:r>
      <w:r w:rsidRPr="00532E70">
        <w:rPr>
          <w:b/>
          <w:color w:val="009600"/>
        </w:rPr>
        <w:t>green</w:t>
      </w:r>
      <w:r w:rsidRPr="00532E70">
        <w:rPr>
          <w:color w:val="0000FF"/>
        </w:rPr>
        <w:t xml:space="preserve"> are examples.</w:t>
      </w:r>
    </w:p>
    <w:p w:rsidR="00C529DC" w:rsidRPr="00532E70" w:rsidRDefault="00C529DC" w:rsidP="00C529DC">
      <w:pPr>
        <w:widowControl w:val="0"/>
        <w:numPr>
          <w:ilvl w:val="0"/>
          <w:numId w:val="18"/>
        </w:numPr>
        <w:spacing w:after="120" w:line="240" w:lineRule="auto"/>
        <w:rPr>
          <w:color w:val="0000FF"/>
        </w:rPr>
      </w:pPr>
      <w:r w:rsidRPr="00532E70">
        <w:rPr>
          <w:color w:val="0000FF"/>
        </w:rPr>
        <w:t>Note that you should confirm that all text has been changed to “</w:t>
      </w:r>
      <w:r w:rsidRPr="00532E70">
        <w:rPr>
          <w:color w:val="000000"/>
        </w:rPr>
        <w:t>black</w:t>
      </w:r>
      <w:r w:rsidRPr="00532E70">
        <w:rPr>
          <w:color w:val="0000FF"/>
        </w:rPr>
        <w:t>” before considering this template final for your organization.  If there are any sections in any other color than black, then all situations or customization has not been considered.</w:t>
      </w:r>
    </w:p>
    <w:p w:rsidR="0075745C" w:rsidRDefault="00C529DC" w:rsidP="00C529DC">
      <w:r w:rsidRPr="00532E70">
        <w:rPr>
          <w:color w:val="0000FF"/>
        </w:rPr>
        <w:t>This section (Templates) may be removed once the document has been customized, for at that time we turn ownership of the customized document over to you.</w:t>
      </w:r>
      <w:r w:rsidRPr="00532E70">
        <w:rPr>
          <w:color w:val="0000FF"/>
        </w:rPr>
        <w:br/>
      </w:r>
    </w:p>
    <w:p w:rsidR="0075745C" w:rsidRDefault="0075745C" w:rsidP="005A0DE5"/>
    <w:p w:rsidR="0075745C" w:rsidRDefault="0075745C" w:rsidP="005A0DE5"/>
    <w:p w:rsidR="0075745C" w:rsidRDefault="0075745C" w:rsidP="005A0DE5"/>
    <w:p w:rsidR="00C529DC" w:rsidRDefault="00C529DC">
      <w:r>
        <w:br w:type="page"/>
      </w:r>
    </w:p>
    <w:p w:rsidR="0075745C" w:rsidRDefault="0075745C" w:rsidP="005A0DE5"/>
    <w:p w:rsidR="0075745C" w:rsidRDefault="0075745C" w:rsidP="005A0DE5"/>
    <w:p w:rsidR="0075745C" w:rsidRDefault="0075745C" w:rsidP="005A0DE5"/>
    <w:p w:rsidR="0075745C" w:rsidRDefault="0075745C" w:rsidP="005A0DE5"/>
    <w:p w:rsidR="0075745C" w:rsidRDefault="0075745C" w:rsidP="005A0DE5"/>
    <w:p w:rsidR="0075745C" w:rsidRDefault="00C747E6" w:rsidP="0075745C">
      <w:pPr>
        <w:pStyle w:val="Heading1"/>
        <w:spacing w:before="0"/>
        <w:jc w:val="center"/>
        <w:rPr>
          <w:rFonts w:asciiTheme="minorHAnsi" w:hAnsiTheme="minorHAnsi" w:cstheme="minorBidi"/>
          <w:color w:val="auto"/>
          <w:szCs w:val="22"/>
        </w:rPr>
      </w:pPr>
      <w:r w:rsidRPr="00C747E6">
        <w:rPr>
          <w:rFonts w:asciiTheme="minorHAnsi" w:hAnsiTheme="minorHAnsi" w:cstheme="minorBidi"/>
          <w:color w:val="FF0000"/>
          <w:szCs w:val="22"/>
        </w:rPr>
        <w:t>&lt;Name of Financial Institution&gt;</w:t>
      </w:r>
      <w:r w:rsidR="00114144" w:rsidRPr="00C747E6">
        <w:rPr>
          <w:rFonts w:asciiTheme="minorHAnsi" w:hAnsiTheme="minorHAnsi" w:cstheme="minorBidi"/>
          <w:color w:val="FF0000"/>
          <w:szCs w:val="22"/>
        </w:rPr>
        <w:br/>
      </w:r>
      <w:r w:rsidR="0075745C" w:rsidRPr="000554E3">
        <w:rPr>
          <w:rFonts w:asciiTheme="minorHAnsi" w:hAnsiTheme="minorHAnsi" w:cstheme="minorBidi"/>
          <w:color w:val="C00000"/>
          <w:szCs w:val="22"/>
        </w:rPr>
        <w:t xml:space="preserve">Information Technology </w:t>
      </w:r>
      <w:r w:rsidR="003562DB">
        <w:rPr>
          <w:rFonts w:asciiTheme="minorHAnsi" w:hAnsiTheme="minorHAnsi" w:cstheme="minorBidi"/>
          <w:color w:val="C00000"/>
          <w:szCs w:val="22"/>
        </w:rPr>
        <w:t>Tactical Plan</w:t>
      </w:r>
      <w:r w:rsidR="00114144" w:rsidRPr="000554E3">
        <w:rPr>
          <w:rFonts w:asciiTheme="minorHAnsi" w:hAnsiTheme="minorHAnsi" w:cstheme="minorBidi"/>
          <w:color w:val="C00000"/>
          <w:szCs w:val="22"/>
        </w:rPr>
        <w:br/>
      </w:r>
      <w:r w:rsidR="00114144">
        <w:rPr>
          <w:rFonts w:asciiTheme="minorHAnsi" w:hAnsiTheme="minorHAnsi" w:cstheme="minorBidi"/>
          <w:color w:val="auto"/>
          <w:szCs w:val="22"/>
        </w:rPr>
        <w:t>201</w:t>
      </w:r>
      <w:r w:rsidR="0037461F">
        <w:rPr>
          <w:rFonts w:asciiTheme="minorHAnsi" w:hAnsiTheme="minorHAnsi" w:cstheme="minorBidi"/>
          <w:color w:val="auto"/>
          <w:szCs w:val="22"/>
        </w:rPr>
        <w:t>6</w:t>
      </w:r>
      <w:r w:rsidR="00114144">
        <w:rPr>
          <w:rFonts w:asciiTheme="minorHAnsi" w:hAnsiTheme="minorHAnsi" w:cstheme="minorBidi"/>
          <w:color w:val="auto"/>
          <w:szCs w:val="22"/>
        </w:rPr>
        <w:t>, 201</w:t>
      </w:r>
      <w:r w:rsidR="0037461F">
        <w:rPr>
          <w:rFonts w:asciiTheme="minorHAnsi" w:hAnsiTheme="minorHAnsi" w:cstheme="minorBidi"/>
          <w:color w:val="auto"/>
          <w:szCs w:val="22"/>
        </w:rPr>
        <w:t>7</w:t>
      </w:r>
      <w:r w:rsidR="00114144">
        <w:rPr>
          <w:rFonts w:asciiTheme="minorHAnsi" w:hAnsiTheme="minorHAnsi" w:cstheme="minorBidi"/>
          <w:color w:val="auto"/>
          <w:szCs w:val="22"/>
        </w:rPr>
        <w:t>, 201</w:t>
      </w:r>
      <w:r w:rsidR="0037461F">
        <w:rPr>
          <w:rFonts w:asciiTheme="minorHAnsi" w:hAnsiTheme="minorHAnsi" w:cstheme="minorBidi"/>
          <w:color w:val="auto"/>
          <w:szCs w:val="22"/>
        </w:rPr>
        <w:t>8</w:t>
      </w:r>
    </w:p>
    <w:p w:rsidR="00114144" w:rsidRDefault="00114144" w:rsidP="00114144"/>
    <w:p w:rsidR="00114144" w:rsidRPr="00114144" w:rsidRDefault="00114144" w:rsidP="00114144"/>
    <w:p w:rsidR="0075745C" w:rsidRPr="0075745C" w:rsidRDefault="0075745C"/>
    <w:p w:rsidR="0075745C" w:rsidRDefault="0075745C" w:rsidP="00EF6759">
      <w:pPr>
        <w:autoSpaceDE w:val="0"/>
        <w:autoSpaceDN w:val="0"/>
        <w:adjustRightInd w:val="0"/>
        <w:spacing w:after="0" w:line="240" w:lineRule="auto"/>
        <w:rPr>
          <w:rFonts w:cstheme="minorHAnsi"/>
          <w:color w:val="000000"/>
          <w:sz w:val="24"/>
          <w:szCs w:val="24"/>
        </w:rPr>
      </w:pPr>
    </w:p>
    <w:p w:rsidR="003562DB" w:rsidRDefault="003562DB" w:rsidP="00EF6759">
      <w:pPr>
        <w:autoSpaceDE w:val="0"/>
        <w:autoSpaceDN w:val="0"/>
        <w:adjustRightInd w:val="0"/>
        <w:spacing w:after="0" w:line="240" w:lineRule="auto"/>
        <w:rPr>
          <w:rFonts w:cstheme="minorHAnsi"/>
          <w:color w:val="000000"/>
          <w:sz w:val="24"/>
          <w:szCs w:val="24"/>
        </w:rPr>
      </w:pPr>
    </w:p>
    <w:p w:rsidR="003562DB" w:rsidRDefault="003562DB" w:rsidP="00EF6759">
      <w:pPr>
        <w:autoSpaceDE w:val="0"/>
        <w:autoSpaceDN w:val="0"/>
        <w:adjustRightInd w:val="0"/>
        <w:spacing w:after="0" w:line="240" w:lineRule="auto"/>
        <w:rPr>
          <w:rFonts w:cstheme="minorHAnsi"/>
          <w:color w:val="000000"/>
          <w:sz w:val="24"/>
          <w:szCs w:val="24"/>
        </w:rPr>
      </w:pPr>
    </w:p>
    <w:p w:rsidR="003562DB" w:rsidRDefault="003562DB" w:rsidP="00EF6759">
      <w:pPr>
        <w:autoSpaceDE w:val="0"/>
        <w:autoSpaceDN w:val="0"/>
        <w:adjustRightInd w:val="0"/>
        <w:spacing w:after="0" w:line="240" w:lineRule="auto"/>
        <w:rPr>
          <w:rFonts w:cstheme="minorHAnsi"/>
          <w:color w:val="000000"/>
          <w:sz w:val="24"/>
          <w:szCs w:val="24"/>
        </w:rPr>
      </w:pPr>
    </w:p>
    <w:p w:rsidR="003562DB" w:rsidRDefault="003562DB" w:rsidP="00EF6759">
      <w:pPr>
        <w:autoSpaceDE w:val="0"/>
        <w:autoSpaceDN w:val="0"/>
        <w:adjustRightInd w:val="0"/>
        <w:spacing w:after="0" w:line="240" w:lineRule="auto"/>
        <w:rPr>
          <w:rFonts w:cstheme="minorHAnsi"/>
          <w:color w:val="000000"/>
          <w:sz w:val="24"/>
          <w:szCs w:val="24"/>
        </w:rPr>
      </w:pPr>
    </w:p>
    <w:p w:rsidR="003562DB" w:rsidRDefault="003562DB" w:rsidP="00EF6759">
      <w:pPr>
        <w:autoSpaceDE w:val="0"/>
        <w:autoSpaceDN w:val="0"/>
        <w:adjustRightInd w:val="0"/>
        <w:spacing w:after="0" w:line="240" w:lineRule="auto"/>
        <w:rPr>
          <w:rFonts w:cstheme="minorHAnsi"/>
          <w:color w:val="000000"/>
          <w:sz w:val="24"/>
          <w:szCs w:val="24"/>
        </w:rPr>
      </w:pPr>
    </w:p>
    <w:p w:rsidR="003562DB" w:rsidRDefault="003562DB" w:rsidP="00EF6759">
      <w:pPr>
        <w:autoSpaceDE w:val="0"/>
        <w:autoSpaceDN w:val="0"/>
        <w:adjustRightInd w:val="0"/>
        <w:spacing w:after="0" w:line="240" w:lineRule="auto"/>
        <w:rPr>
          <w:rFonts w:cstheme="minorHAnsi"/>
          <w:color w:val="000000"/>
          <w:sz w:val="24"/>
          <w:szCs w:val="24"/>
        </w:rPr>
      </w:pPr>
    </w:p>
    <w:p w:rsidR="003562DB" w:rsidRDefault="003562DB" w:rsidP="00EF6759">
      <w:pPr>
        <w:autoSpaceDE w:val="0"/>
        <w:autoSpaceDN w:val="0"/>
        <w:adjustRightInd w:val="0"/>
        <w:spacing w:after="0" w:line="240" w:lineRule="auto"/>
        <w:rPr>
          <w:rFonts w:cstheme="minorHAnsi"/>
          <w:color w:val="000000"/>
          <w:sz w:val="24"/>
          <w:szCs w:val="24"/>
        </w:rPr>
      </w:pPr>
    </w:p>
    <w:p w:rsidR="003562DB" w:rsidRDefault="003562DB" w:rsidP="00EF6759">
      <w:pPr>
        <w:autoSpaceDE w:val="0"/>
        <w:autoSpaceDN w:val="0"/>
        <w:adjustRightInd w:val="0"/>
        <w:spacing w:after="0" w:line="240" w:lineRule="auto"/>
        <w:rPr>
          <w:rFonts w:cstheme="minorHAnsi"/>
          <w:color w:val="000000"/>
          <w:sz w:val="24"/>
          <w:szCs w:val="24"/>
        </w:rPr>
      </w:pPr>
    </w:p>
    <w:p w:rsidR="003562DB" w:rsidRDefault="003562DB" w:rsidP="00EF6759">
      <w:pPr>
        <w:autoSpaceDE w:val="0"/>
        <w:autoSpaceDN w:val="0"/>
        <w:adjustRightInd w:val="0"/>
        <w:spacing w:after="0" w:line="240" w:lineRule="auto"/>
        <w:rPr>
          <w:rFonts w:cstheme="minorHAnsi"/>
          <w:color w:val="000000"/>
          <w:sz w:val="24"/>
          <w:szCs w:val="24"/>
        </w:rPr>
      </w:pPr>
    </w:p>
    <w:p w:rsidR="003562DB" w:rsidRDefault="003562DB" w:rsidP="00EF6759">
      <w:pPr>
        <w:autoSpaceDE w:val="0"/>
        <w:autoSpaceDN w:val="0"/>
        <w:adjustRightInd w:val="0"/>
        <w:spacing w:after="0" w:line="240" w:lineRule="auto"/>
        <w:rPr>
          <w:rFonts w:cstheme="minorHAnsi"/>
          <w:color w:val="000000"/>
          <w:sz w:val="24"/>
          <w:szCs w:val="24"/>
        </w:rPr>
      </w:pPr>
    </w:p>
    <w:p w:rsidR="003562DB" w:rsidRDefault="003562DB" w:rsidP="00EF6759">
      <w:pPr>
        <w:autoSpaceDE w:val="0"/>
        <w:autoSpaceDN w:val="0"/>
        <w:adjustRightInd w:val="0"/>
        <w:spacing w:after="0" w:line="240" w:lineRule="auto"/>
        <w:rPr>
          <w:rFonts w:cstheme="minorHAnsi"/>
          <w:color w:val="000000"/>
          <w:sz w:val="24"/>
          <w:szCs w:val="24"/>
        </w:rPr>
      </w:pPr>
    </w:p>
    <w:p w:rsidR="003562DB" w:rsidRDefault="003562DB" w:rsidP="00EF6759">
      <w:pPr>
        <w:autoSpaceDE w:val="0"/>
        <w:autoSpaceDN w:val="0"/>
        <w:adjustRightInd w:val="0"/>
        <w:spacing w:after="0" w:line="240" w:lineRule="auto"/>
        <w:rPr>
          <w:rFonts w:cstheme="minorHAnsi"/>
          <w:color w:val="000000"/>
          <w:sz w:val="24"/>
          <w:szCs w:val="24"/>
        </w:rPr>
      </w:pPr>
    </w:p>
    <w:p w:rsidR="003562DB" w:rsidRDefault="003562DB" w:rsidP="00EF6759">
      <w:pPr>
        <w:autoSpaceDE w:val="0"/>
        <w:autoSpaceDN w:val="0"/>
        <w:adjustRightInd w:val="0"/>
        <w:spacing w:after="0" w:line="240" w:lineRule="auto"/>
        <w:rPr>
          <w:rFonts w:cstheme="minorHAnsi"/>
          <w:color w:val="000000"/>
          <w:sz w:val="24"/>
          <w:szCs w:val="24"/>
        </w:rPr>
      </w:pPr>
    </w:p>
    <w:p w:rsidR="003562DB" w:rsidRDefault="003562DB" w:rsidP="00EF6759">
      <w:pPr>
        <w:autoSpaceDE w:val="0"/>
        <w:autoSpaceDN w:val="0"/>
        <w:adjustRightInd w:val="0"/>
        <w:spacing w:after="0" w:line="240" w:lineRule="auto"/>
        <w:rPr>
          <w:rFonts w:cstheme="minorHAnsi"/>
          <w:color w:val="000000"/>
          <w:sz w:val="24"/>
          <w:szCs w:val="24"/>
        </w:rPr>
      </w:pPr>
    </w:p>
    <w:p w:rsidR="003562DB" w:rsidRDefault="003562DB" w:rsidP="00EF6759">
      <w:pPr>
        <w:autoSpaceDE w:val="0"/>
        <w:autoSpaceDN w:val="0"/>
        <w:adjustRightInd w:val="0"/>
        <w:spacing w:after="0" w:line="240" w:lineRule="auto"/>
        <w:rPr>
          <w:rFonts w:cstheme="minorHAnsi"/>
          <w:color w:val="000000"/>
          <w:sz w:val="24"/>
          <w:szCs w:val="24"/>
        </w:rPr>
      </w:pPr>
    </w:p>
    <w:p w:rsidR="00EF6759" w:rsidRPr="00EF6759" w:rsidRDefault="00EF6759" w:rsidP="00EF6759">
      <w:pPr>
        <w:autoSpaceDE w:val="0"/>
        <w:autoSpaceDN w:val="0"/>
        <w:adjustRightInd w:val="0"/>
        <w:spacing w:after="0" w:line="240" w:lineRule="auto"/>
        <w:rPr>
          <w:rFonts w:cstheme="minorHAnsi"/>
          <w:color w:val="000000"/>
          <w:sz w:val="24"/>
          <w:szCs w:val="24"/>
        </w:rPr>
      </w:pPr>
    </w:p>
    <w:p w:rsidR="00EF6759" w:rsidRPr="00EF6759" w:rsidRDefault="00EF6759" w:rsidP="00EF6759">
      <w:pPr>
        <w:autoSpaceDE w:val="0"/>
        <w:autoSpaceDN w:val="0"/>
        <w:adjustRightInd w:val="0"/>
        <w:spacing w:after="0" w:line="240" w:lineRule="auto"/>
        <w:rPr>
          <w:rFonts w:cstheme="minorHAnsi"/>
          <w:color w:val="000000"/>
          <w:sz w:val="24"/>
          <w:szCs w:val="24"/>
        </w:rPr>
      </w:pPr>
    </w:p>
    <w:p w:rsidR="003562DB" w:rsidRDefault="003562DB">
      <w:pPr>
        <w:rPr>
          <w:rFonts w:eastAsiaTheme="majorEastAsia"/>
          <w:b/>
          <w:bCs/>
          <w:sz w:val="28"/>
        </w:rPr>
      </w:pPr>
      <w:r>
        <w:br w:type="page"/>
      </w:r>
    </w:p>
    <w:p w:rsidR="003562DB" w:rsidRDefault="003562DB" w:rsidP="003562DB">
      <w:pPr>
        <w:pStyle w:val="Heading1"/>
        <w:spacing w:before="0"/>
        <w:rPr>
          <w:rFonts w:asciiTheme="minorHAnsi" w:hAnsiTheme="minorHAnsi" w:cstheme="minorBidi"/>
          <w:color w:val="auto"/>
          <w:szCs w:val="22"/>
        </w:rPr>
      </w:pPr>
    </w:p>
    <w:p w:rsidR="003562DB" w:rsidRPr="003562DB" w:rsidRDefault="003562DB" w:rsidP="003562DB">
      <w:pPr>
        <w:pStyle w:val="Heading1"/>
        <w:spacing w:before="0"/>
        <w:rPr>
          <w:rFonts w:asciiTheme="minorHAnsi" w:hAnsiTheme="minorHAnsi" w:cstheme="minorHAnsi"/>
          <w:b w:val="0"/>
          <w:color w:val="000000"/>
          <w:sz w:val="24"/>
          <w:szCs w:val="24"/>
        </w:rPr>
      </w:pPr>
      <w:r w:rsidRPr="003562DB">
        <w:rPr>
          <w:rFonts w:asciiTheme="minorHAnsi" w:hAnsiTheme="minorHAnsi" w:cstheme="minorBidi"/>
          <w:color w:val="auto"/>
          <w:szCs w:val="22"/>
        </w:rPr>
        <w:t>Tactics for Implementing Strategy</w:t>
      </w:r>
      <w:r>
        <w:rPr>
          <w:rFonts w:asciiTheme="minorHAnsi" w:hAnsiTheme="minorHAnsi" w:cstheme="minorBidi"/>
          <w:color w:val="auto"/>
          <w:szCs w:val="22"/>
        </w:rPr>
        <w:br/>
      </w:r>
      <w:r w:rsidRPr="003562DB">
        <w:rPr>
          <w:rFonts w:asciiTheme="minorHAnsi" w:hAnsiTheme="minorHAnsi" w:cstheme="minorHAnsi"/>
          <w:b w:val="0"/>
          <w:color w:val="000000"/>
          <w:sz w:val="24"/>
          <w:szCs w:val="24"/>
        </w:rPr>
        <w:t xml:space="preserve">This document presents the Information Technology Tactical Plan for implementing the Strategic Plan for </w:t>
      </w:r>
      <w:r w:rsidR="00C747E6" w:rsidRPr="00C747E6">
        <w:rPr>
          <w:rFonts w:asciiTheme="minorHAnsi" w:hAnsiTheme="minorHAnsi" w:cstheme="minorHAnsi"/>
          <w:b w:val="0"/>
          <w:color w:val="FF0000"/>
          <w:sz w:val="24"/>
          <w:szCs w:val="24"/>
        </w:rPr>
        <w:t>&lt;Name of Financial Institution&gt;</w:t>
      </w:r>
      <w:r w:rsidRPr="003562DB">
        <w:rPr>
          <w:rFonts w:asciiTheme="minorHAnsi" w:hAnsiTheme="minorHAnsi" w:cstheme="minorHAnsi"/>
          <w:b w:val="0"/>
          <w:color w:val="000000"/>
          <w:sz w:val="24"/>
          <w:szCs w:val="24"/>
        </w:rPr>
        <w:t>.  The purpose of this plan is to provide a “roadmap” for the Information Technology Department to implement and deliver services that support the strategic mission and goals set by the bank.</w:t>
      </w:r>
    </w:p>
    <w:p w:rsidR="00D8092A" w:rsidRDefault="00E335AC" w:rsidP="00B255C8">
      <w:pPr>
        <w:pStyle w:val="Heading1"/>
        <w:rPr>
          <w:rFonts w:asciiTheme="minorHAnsi" w:hAnsiTheme="minorHAnsi" w:cstheme="minorBidi"/>
          <w:color w:val="auto"/>
          <w:szCs w:val="22"/>
        </w:rPr>
      </w:pPr>
      <w:r>
        <w:rPr>
          <w:rFonts w:asciiTheme="minorHAnsi" w:hAnsiTheme="minorHAnsi" w:cstheme="minorBidi"/>
          <w:color w:val="auto"/>
          <w:szCs w:val="22"/>
        </w:rPr>
        <w:t>#1</w:t>
      </w:r>
      <w:r w:rsidR="00D8092A" w:rsidRPr="00B255C8">
        <w:rPr>
          <w:rFonts w:asciiTheme="minorHAnsi" w:hAnsiTheme="minorHAnsi" w:cstheme="minorBidi"/>
          <w:color w:val="auto"/>
          <w:szCs w:val="22"/>
        </w:rPr>
        <w:t xml:space="preserve">:  Facilitate </w:t>
      </w:r>
      <w:r w:rsidR="00C1442B" w:rsidRPr="00B255C8">
        <w:rPr>
          <w:rFonts w:asciiTheme="minorHAnsi" w:hAnsiTheme="minorHAnsi" w:cstheme="minorBidi"/>
          <w:color w:val="auto"/>
          <w:szCs w:val="22"/>
        </w:rPr>
        <w:t>Tactical Plan of the Overall Bank Strategy</w:t>
      </w:r>
    </w:p>
    <w:p w:rsidR="00D748D8" w:rsidRPr="00D748D8" w:rsidRDefault="00D748D8" w:rsidP="00D748D8">
      <w:r>
        <w:t>The technology plan must first and foremost facilitate the identified tactics from the bank-wide strategy.  The following actions will accomplish this:</w:t>
      </w:r>
    </w:p>
    <w:p w:rsidR="00D8092A" w:rsidRDefault="00D8092A" w:rsidP="00D8092A">
      <w:pPr>
        <w:pStyle w:val="ListParagraph"/>
        <w:numPr>
          <w:ilvl w:val="0"/>
          <w:numId w:val="2"/>
        </w:numPr>
        <w:rPr>
          <w:sz w:val="24"/>
          <w:szCs w:val="24"/>
        </w:rPr>
      </w:pPr>
      <w:r>
        <w:rPr>
          <w:sz w:val="24"/>
          <w:szCs w:val="24"/>
        </w:rPr>
        <w:t>Facilitate Confirmation Stages of Recent Technology Deployments</w:t>
      </w:r>
    </w:p>
    <w:p w:rsidR="00D8092A" w:rsidRPr="0037461F" w:rsidRDefault="00D8092A" w:rsidP="00D8092A">
      <w:pPr>
        <w:pStyle w:val="ListParagraph"/>
        <w:numPr>
          <w:ilvl w:val="1"/>
          <w:numId w:val="2"/>
        </w:numPr>
        <w:rPr>
          <w:color w:val="00B050"/>
          <w:sz w:val="24"/>
          <w:szCs w:val="24"/>
        </w:rPr>
      </w:pPr>
      <w:r w:rsidRPr="0037461F">
        <w:rPr>
          <w:color w:val="00B050"/>
          <w:sz w:val="24"/>
          <w:szCs w:val="24"/>
        </w:rPr>
        <w:t>Mobile Banking, Customer Relationship Management</w:t>
      </w:r>
    </w:p>
    <w:p w:rsidR="00D8092A" w:rsidRPr="0037461F" w:rsidRDefault="00D8092A" w:rsidP="00D8092A">
      <w:pPr>
        <w:pStyle w:val="ListParagraph"/>
        <w:numPr>
          <w:ilvl w:val="1"/>
          <w:numId w:val="2"/>
        </w:numPr>
        <w:rPr>
          <w:color w:val="00B050"/>
          <w:sz w:val="24"/>
          <w:szCs w:val="24"/>
        </w:rPr>
      </w:pPr>
      <w:r w:rsidRPr="0037461F">
        <w:rPr>
          <w:color w:val="00B050"/>
          <w:sz w:val="24"/>
          <w:szCs w:val="24"/>
        </w:rPr>
        <w:t>On-line Account Opening, On-line Loan Applications, Remote Deposit Capture</w:t>
      </w:r>
    </w:p>
    <w:p w:rsidR="00D8092A" w:rsidRPr="0037461F" w:rsidRDefault="00D8092A" w:rsidP="00D8092A">
      <w:pPr>
        <w:pStyle w:val="ListParagraph"/>
        <w:numPr>
          <w:ilvl w:val="1"/>
          <w:numId w:val="2"/>
        </w:numPr>
        <w:rPr>
          <w:color w:val="00B050"/>
          <w:sz w:val="24"/>
          <w:szCs w:val="24"/>
        </w:rPr>
      </w:pPr>
      <w:r w:rsidRPr="0037461F">
        <w:rPr>
          <w:color w:val="00B050"/>
          <w:sz w:val="24"/>
          <w:szCs w:val="24"/>
        </w:rPr>
        <w:t>Vendor Management, Business Continuity, Risk Management</w:t>
      </w:r>
    </w:p>
    <w:p w:rsidR="00D8092A" w:rsidRDefault="00D8092A" w:rsidP="00D8092A">
      <w:pPr>
        <w:pStyle w:val="ListParagraph"/>
        <w:numPr>
          <w:ilvl w:val="0"/>
          <w:numId w:val="2"/>
        </w:numPr>
        <w:rPr>
          <w:sz w:val="24"/>
          <w:szCs w:val="24"/>
        </w:rPr>
      </w:pPr>
      <w:r>
        <w:rPr>
          <w:sz w:val="24"/>
          <w:szCs w:val="24"/>
        </w:rPr>
        <w:t>Facilitate Potential Change Management and New Technologies</w:t>
      </w:r>
    </w:p>
    <w:p w:rsidR="00D8092A" w:rsidRDefault="0037461F" w:rsidP="00D8092A">
      <w:pPr>
        <w:pStyle w:val="ListParagraph"/>
        <w:numPr>
          <w:ilvl w:val="1"/>
          <w:numId w:val="2"/>
        </w:numPr>
        <w:rPr>
          <w:sz w:val="24"/>
          <w:szCs w:val="24"/>
        </w:rPr>
      </w:pPr>
      <w:r w:rsidRPr="0037461F">
        <w:rPr>
          <w:color w:val="FF0000"/>
          <w:sz w:val="24"/>
          <w:szCs w:val="24"/>
        </w:rPr>
        <w:t>[Name Of Recent Compliance Issue]</w:t>
      </w:r>
      <w:r>
        <w:rPr>
          <w:sz w:val="24"/>
          <w:szCs w:val="24"/>
        </w:rPr>
        <w:t xml:space="preserve"> </w:t>
      </w:r>
      <w:r w:rsidR="00D8092A" w:rsidRPr="005E5C68">
        <w:rPr>
          <w:sz w:val="24"/>
          <w:szCs w:val="24"/>
        </w:rPr>
        <w:t>Compliance</w:t>
      </w:r>
    </w:p>
    <w:p w:rsidR="0037461F" w:rsidRPr="0037461F" w:rsidRDefault="0037461F" w:rsidP="00D8092A">
      <w:pPr>
        <w:pStyle w:val="ListParagraph"/>
        <w:numPr>
          <w:ilvl w:val="1"/>
          <w:numId w:val="2"/>
        </w:numPr>
        <w:rPr>
          <w:color w:val="00B050"/>
          <w:sz w:val="24"/>
          <w:szCs w:val="24"/>
        </w:rPr>
      </w:pPr>
      <w:r w:rsidRPr="0037461F">
        <w:rPr>
          <w:color w:val="00B050"/>
          <w:sz w:val="24"/>
          <w:szCs w:val="24"/>
        </w:rPr>
        <w:t>Dodd Frank Compliance</w:t>
      </w:r>
    </w:p>
    <w:p w:rsidR="00D8092A" w:rsidRPr="0037461F" w:rsidRDefault="00D8092A" w:rsidP="00D8092A">
      <w:pPr>
        <w:pStyle w:val="ListParagraph"/>
        <w:numPr>
          <w:ilvl w:val="1"/>
          <w:numId w:val="2"/>
        </w:numPr>
        <w:rPr>
          <w:color w:val="00B050"/>
          <w:sz w:val="24"/>
          <w:szCs w:val="24"/>
        </w:rPr>
      </w:pPr>
      <w:r w:rsidRPr="0037461F">
        <w:rPr>
          <w:color w:val="00B050"/>
          <w:sz w:val="24"/>
          <w:szCs w:val="24"/>
        </w:rPr>
        <w:t>Create and Maintain Designated Budget Lines for Operating and Capital Expenditures</w:t>
      </w:r>
    </w:p>
    <w:p w:rsidR="00D8092A" w:rsidRPr="00A83F06" w:rsidRDefault="00D8092A" w:rsidP="00D8092A">
      <w:pPr>
        <w:pStyle w:val="ListParagraph"/>
        <w:numPr>
          <w:ilvl w:val="1"/>
          <w:numId w:val="2"/>
        </w:numPr>
        <w:rPr>
          <w:sz w:val="24"/>
          <w:szCs w:val="24"/>
        </w:rPr>
      </w:pPr>
      <w:r w:rsidRPr="0037461F">
        <w:rPr>
          <w:color w:val="00B050"/>
          <w:sz w:val="24"/>
          <w:szCs w:val="24"/>
        </w:rPr>
        <w:t>Facilitate new Marketing / Public Relations Strategy</w:t>
      </w:r>
      <w:r w:rsidRPr="00A83F06">
        <w:rPr>
          <w:sz w:val="24"/>
          <w:szCs w:val="24"/>
        </w:rPr>
        <w:t xml:space="preserve"> </w:t>
      </w:r>
    </w:p>
    <w:p w:rsidR="00D8092A" w:rsidRPr="0037461F" w:rsidRDefault="00D8092A" w:rsidP="00D8092A">
      <w:pPr>
        <w:pStyle w:val="ListParagraph"/>
        <w:numPr>
          <w:ilvl w:val="1"/>
          <w:numId w:val="2"/>
        </w:numPr>
        <w:rPr>
          <w:color w:val="00B050"/>
          <w:sz w:val="24"/>
          <w:szCs w:val="24"/>
        </w:rPr>
      </w:pPr>
      <w:r w:rsidRPr="0037461F">
        <w:rPr>
          <w:color w:val="00B050"/>
          <w:sz w:val="24"/>
          <w:szCs w:val="24"/>
        </w:rPr>
        <w:t xml:space="preserve">Facilitate the Pros/Cons analysis on forming a </w:t>
      </w:r>
      <w:r w:rsidR="0037461F" w:rsidRPr="0037461F">
        <w:rPr>
          <w:color w:val="00B050"/>
          <w:sz w:val="24"/>
          <w:szCs w:val="24"/>
        </w:rPr>
        <w:t>ERM Committee</w:t>
      </w:r>
    </w:p>
    <w:p w:rsidR="00D8092A" w:rsidRPr="005E5C68" w:rsidRDefault="00D8092A" w:rsidP="00D8092A">
      <w:pPr>
        <w:pStyle w:val="ListParagraph"/>
        <w:numPr>
          <w:ilvl w:val="1"/>
          <w:numId w:val="2"/>
        </w:numPr>
        <w:rPr>
          <w:sz w:val="24"/>
          <w:szCs w:val="24"/>
        </w:rPr>
      </w:pPr>
      <w:r w:rsidRPr="0037461F">
        <w:rPr>
          <w:color w:val="00B050"/>
          <w:sz w:val="24"/>
          <w:szCs w:val="24"/>
        </w:rPr>
        <w:t>Facilitate potential addition of loan staff as well as routine replacement of existing staff</w:t>
      </w:r>
    </w:p>
    <w:p w:rsidR="00D8092A" w:rsidRPr="0037461F" w:rsidRDefault="00D8092A" w:rsidP="009114A8">
      <w:pPr>
        <w:pStyle w:val="ListParagraph"/>
        <w:numPr>
          <w:ilvl w:val="1"/>
          <w:numId w:val="2"/>
        </w:numPr>
        <w:rPr>
          <w:color w:val="00B050"/>
          <w:sz w:val="24"/>
          <w:szCs w:val="24"/>
        </w:rPr>
      </w:pPr>
      <w:r w:rsidRPr="0037461F">
        <w:rPr>
          <w:color w:val="00B050"/>
          <w:sz w:val="24"/>
          <w:szCs w:val="24"/>
        </w:rPr>
        <w:t>Core Processing Contract Matures in 201</w:t>
      </w:r>
      <w:r w:rsidR="0037461F" w:rsidRPr="0037461F">
        <w:rPr>
          <w:color w:val="00B050"/>
          <w:sz w:val="24"/>
          <w:szCs w:val="24"/>
        </w:rPr>
        <w:t>8</w:t>
      </w:r>
    </w:p>
    <w:p w:rsidR="0037461F" w:rsidRPr="0037461F" w:rsidRDefault="0037461F" w:rsidP="00D8092A">
      <w:pPr>
        <w:pStyle w:val="ListParagraph"/>
        <w:numPr>
          <w:ilvl w:val="2"/>
          <w:numId w:val="2"/>
        </w:numPr>
        <w:rPr>
          <w:color w:val="00B050"/>
          <w:sz w:val="24"/>
          <w:szCs w:val="24"/>
        </w:rPr>
      </w:pPr>
      <w:r w:rsidRPr="0037461F">
        <w:rPr>
          <w:color w:val="00B050"/>
          <w:sz w:val="24"/>
          <w:szCs w:val="24"/>
        </w:rPr>
        <w:t>Contracts expire June 2018</w:t>
      </w:r>
    </w:p>
    <w:p w:rsidR="00D8092A" w:rsidRPr="0037461F" w:rsidRDefault="00D8092A" w:rsidP="00D8092A">
      <w:pPr>
        <w:pStyle w:val="ListParagraph"/>
        <w:numPr>
          <w:ilvl w:val="2"/>
          <w:numId w:val="2"/>
        </w:numPr>
        <w:rPr>
          <w:color w:val="00B050"/>
          <w:sz w:val="24"/>
          <w:szCs w:val="24"/>
        </w:rPr>
      </w:pPr>
      <w:r w:rsidRPr="0037461F">
        <w:rPr>
          <w:color w:val="00B050"/>
          <w:sz w:val="24"/>
          <w:szCs w:val="24"/>
        </w:rPr>
        <w:t>Prepare negotiation strategy</w:t>
      </w:r>
    </w:p>
    <w:p w:rsidR="00D8092A" w:rsidRPr="0037461F" w:rsidRDefault="00D8092A" w:rsidP="00D8092A">
      <w:pPr>
        <w:pStyle w:val="ListParagraph"/>
        <w:numPr>
          <w:ilvl w:val="2"/>
          <w:numId w:val="2"/>
        </w:numPr>
        <w:rPr>
          <w:color w:val="00B050"/>
          <w:sz w:val="24"/>
          <w:szCs w:val="24"/>
        </w:rPr>
      </w:pPr>
      <w:r w:rsidRPr="0037461F">
        <w:rPr>
          <w:color w:val="00B050"/>
          <w:sz w:val="24"/>
          <w:szCs w:val="24"/>
        </w:rPr>
        <w:t>Integrate with Bank-wide Operating/Capital Budget</w:t>
      </w:r>
    </w:p>
    <w:p w:rsidR="00D8092A" w:rsidRPr="0037461F" w:rsidRDefault="00D8092A" w:rsidP="00D8092A">
      <w:pPr>
        <w:pStyle w:val="ListParagraph"/>
        <w:numPr>
          <w:ilvl w:val="2"/>
          <w:numId w:val="2"/>
        </w:numPr>
        <w:rPr>
          <w:color w:val="00B050"/>
          <w:sz w:val="24"/>
          <w:szCs w:val="24"/>
        </w:rPr>
      </w:pPr>
      <w:r w:rsidRPr="0037461F">
        <w:rPr>
          <w:color w:val="00B050"/>
          <w:sz w:val="24"/>
          <w:szCs w:val="24"/>
        </w:rPr>
        <w:t>Prepare recommendations by mid-201</w:t>
      </w:r>
      <w:r w:rsidR="0037461F" w:rsidRPr="0037461F">
        <w:rPr>
          <w:color w:val="00B050"/>
          <w:sz w:val="24"/>
          <w:szCs w:val="24"/>
        </w:rPr>
        <w:t>6</w:t>
      </w:r>
    </w:p>
    <w:p w:rsidR="00D8092A" w:rsidRPr="0037461F" w:rsidRDefault="00D8092A" w:rsidP="00D8092A">
      <w:pPr>
        <w:pStyle w:val="ListParagraph"/>
        <w:numPr>
          <w:ilvl w:val="2"/>
          <w:numId w:val="2"/>
        </w:numPr>
        <w:rPr>
          <w:color w:val="00B050"/>
          <w:sz w:val="24"/>
          <w:szCs w:val="24"/>
        </w:rPr>
      </w:pPr>
      <w:r w:rsidRPr="0037461F">
        <w:rPr>
          <w:color w:val="00B050"/>
          <w:sz w:val="24"/>
          <w:szCs w:val="24"/>
        </w:rPr>
        <w:t xml:space="preserve">Implement before </w:t>
      </w:r>
      <w:r w:rsidR="0037461F" w:rsidRPr="0037461F">
        <w:rPr>
          <w:color w:val="00B050"/>
          <w:sz w:val="24"/>
          <w:szCs w:val="24"/>
        </w:rPr>
        <w:t>July 2017</w:t>
      </w:r>
    </w:p>
    <w:p w:rsidR="00D8092A" w:rsidRPr="0037461F" w:rsidRDefault="00D8092A" w:rsidP="00D8092A">
      <w:pPr>
        <w:pStyle w:val="ListParagraph"/>
        <w:numPr>
          <w:ilvl w:val="0"/>
          <w:numId w:val="2"/>
        </w:numPr>
        <w:rPr>
          <w:color w:val="00B050"/>
          <w:sz w:val="24"/>
          <w:szCs w:val="24"/>
        </w:rPr>
      </w:pPr>
      <w:r w:rsidRPr="0037461F">
        <w:rPr>
          <w:color w:val="00B050"/>
          <w:sz w:val="24"/>
          <w:szCs w:val="24"/>
        </w:rPr>
        <w:t>Ensure systems will facilitate core deposit growth</w:t>
      </w:r>
    </w:p>
    <w:p w:rsidR="00D8092A" w:rsidRPr="0037461F" w:rsidRDefault="00D8092A" w:rsidP="00D8092A">
      <w:pPr>
        <w:pStyle w:val="ListParagraph"/>
        <w:numPr>
          <w:ilvl w:val="1"/>
          <w:numId w:val="2"/>
        </w:numPr>
        <w:rPr>
          <w:color w:val="00B050"/>
          <w:sz w:val="24"/>
          <w:szCs w:val="24"/>
        </w:rPr>
      </w:pPr>
      <w:r w:rsidRPr="0037461F">
        <w:rPr>
          <w:color w:val="00B050"/>
          <w:sz w:val="24"/>
          <w:szCs w:val="24"/>
        </w:rPr>
        <w:t>Use Mobile Banking and other technologies to help target a younger market segment, since like most banks, our customer base is aging.</w:t>
      </w:r>
    </w:p>
    <w:p w:rsidR="00D8092A" w:rsidRPr="0037461F" w:rsidRDefault="00D8092A" w:rsidP="00D8092A">
      <w:pPr>
        <w:pStyle w:val="ListParagraph"/>
        <w:numPr>
          <w:ilvl w:val="1"/>
          <w:numId w:val="2"/>
        </w:numPr>
        <w:rPr>
          <w:color w:val="00B050"/>
          <w:sz w:val="24"/>
          <w:szCs w:val="24"/>
        </w:rPr>
      </w:pPr>
      <w:r w:rsidRPr="0037461F">
        <w:rPr>
          <w:color w:val="00B050"/>
          <w:sz w:val="24"/>
          <w:szCs w:val="24"/>
        </w:rPr>
        <w:t xml:space="preserve">Make sure technology can facilitate our objective to develop other targeted market segments. </w:t>
      </w:r>
    </w:p>
    <w:p w:rsidR="00D8092A" w:rsidRPr="0037461F" w:rsidRDefault="00D8092A" w:rsidP="00D8092A">
      <w:pPr>
        <w:pStyle w:val="ListParagraph"/>
        <w:numPr>
          <w:ilvl w:val="1"/>
          <w:numId w:val="2"/>
        </w:numPr>
        <w:rPr>
          <w:color w:val="00B050"/>
          <w:sz w:val="24"/>
          <w:szCs w:val="24"/>
        </w:rPr>
      </w:pPr>
      <w:r w:rsidRPr="0037461F">
        <w:rPr>
          <w:color w:val="00B050"/>
          <w:sz w:val="24"/>
          <w:szCs w:val="24"/>
        </w:rPr>
        <w:t>Increasing business development efforts to increase our level of commercial DDAs.   Continue offering Remote Deposit Capture, and monitor the effect of mobile banking on commercial DDAs.</w:t>
      </w:r>
    </w:p>
    <w:p w:rsidR="00B255C8" w:rsidRDefault="00B255C8">
      <w:pPr>
        <w:rPr>
          <w:rFonts w:eastAsiaTheme="majorEastAsia"/>
          <w:b/>
          <w:bCs/>
          <w:sz w:val="28"/>
        </w:rPr>
      </w:pPr>
      <w:r>
        <w:br w:type="page"/>
      </w:r>
    </w:p>
    <w:p w:rsidR="00B255C8" w:rsidRDefault="00E335AC" w:rsidP="00B255C8">
      <w:pPr>
        <w:pStyle w:val="Heading1"/>
        <w:rPr>
          <w:rFonts w:asciiTheme="minorHAnsi" w:hAnsiTheme="minorHAnsi" w:cstheme="minorBidi"/>
          <w:color w:val="auto"/>
          <w:szCs w:val="22"/>
        </w:rPr>
      </w:pPr>
      <w:r>
        <w:rPr>
          <w:rFonts w:asciiTheme="minorHAnsi" w:hAnsiTheme="minorHAnsi" w:cstheme="minorBidi"/>
          <w:color w:val="auto"/>
          <w:szCs w:val="22"/>
        </w:rPr>
        <w:lastRenderedPageBreak/>
        <w:t>#2</w:t>
      </w:r>
      <w:r w:rsidR="00B255C8" w:rsidRPr="00B255C8">
        <w:rPr>
          <w:rFonts w:asciiTheme="minorHAnsi" w:hAnsiTheme="minorHAnsi" w:cstheme="minorBidi"/>
          <w:color w:val="auto"/>
          <w:szCs w:val="22"/>
        </w:rPr>
        <w:t>:  Manage Technology Risk</w:t>
      </w:r>
    </w:p>
    <w:p w:rsidR="00D748D8" w:rsidRPr="00D748D8" w:rsidRDefault="00D748D8" w:rsidP="00D748D8">
      <w:r>
        <w:t>The bank strategy is clear regarding the need to properly manage technology risk, including risk to customer information and the bank’s reputation.  The following actions will accomplish this:</w:t>
      </w:r>
    </w:p>
    <w:p w:rsidR="00FE023C" w:rsidRDefault="00FE023C" w:rsidP="00B255C8">
      <w:pPr>
        <w:pStyle w:val="ListParagraph"/>
        <w:numPr>
          <w:ilvl w:val="0"/>
          <w:numId w:val="1"/>
        </w:numPr>
        <w:rPr>
          <w:color w:val="C00000"/>
          <w:sz w:val="24"/>
          <w:szCs w:val="24"/>
        </w:rPr>
      </w:pPr>
      <w:r>
        <w:rPr>
          <w:color w:val="C00000"/>
          <w:sz w:val="24"/>
          <w:szCs w:val="24"/>
        </w:rPr>
        <w:t>Address the 2015 Audit Findings</w:t>
      </w:r>
    </w:p>
    <w:p w:rsidR="00FE023C" w:rsidRDefault="00FE023C" w:rsidP="00FE023C">
      <w:pPr>
        <w:pStyle w:val="ListParagraph"/>
        <w:numPr>
          <w:ilvl w:val="1"/>
          <w:numId w:val="1"/>
        </w:numPr>
        <w:rPr>
          <w:color w:val="C00000"/>
          <w:sz w:val="24"/>
          <w:szCs w:val="24"/>
        </w:rPr>
      </w:pPr>
      <w:r>
        <w:rPr>
          <w:color w:val="C00000"/>
          <w:sz w:val="24"/>
          <w:szCs w:val="24"/>
        </w:rPr>
        <w:t>Major Finding #1</w:t>
      </w:r>
    </w:p>
    <w:p w:rsidR="00FE023C" w:rsidRDefault="00FE023C" w:rsidP="00FE023C">
      <w:pPr>
        <w:pStyle w:val="ListParagraph"/>
        <w:numPr>
          <w:ilvl w:val="1"/>
          <w:numId w:val="1"/>
        </w:numPr>
        <w:rPr>
          <w:color w:val="C00000"/>
          <w:sz w:val="24"/>
          <w:szCs w:val="24"/>
        </w:rPr>
      </w:pPr>
      <w:r>
        <w:rPr>
          <w:color w:val="C00000"/>
          <w:sz w:val="24"/>
          <w:szCs w:val="24"/>
        </w:rPr>
        <w:t>Major Finding #2</w:t>
      </w:r>
    </w:p>
    <w:p w:rsidR="0037461F" w:rsidRPr="0037461F" w:rsidRDefault="0037461F" w:rsidP="00B255C8">
      <w:pPr>
        <w:pStyle w:val="ListParagraph"/>
        <w:numPr>
          <w:ilvl w:val="0"/>
          <w:numId w:val="1"/>
        </w:numPr>
        <w:rPr>
          <w:color w:val="C00000"/>
          <w:sz w:val="24"/>
          <w:szCs w:val="24"/>
        </w:rPr>
      </w:pPr>
      <w:r w:rsidRPr="0037461F">
        <w:rPr>
          <w:color w:val="C00000"/>
          <w:sz w:val="24"/>
          <w:szCs w:val="24"/>
        </w:rPr>
        <w:t>Five Steps of the Cybersecurity Assessment Tool</w:t>
      </w:r>
    </w:p>
    <w:p w:rsidR="0037461F" w:rsidRPr="0037461F" w:rsidRDefault="0037461F" w:rsidP="0037461F">
      <w:pPr>
        <w:pStyle w:val="ListParagraph"/>
        <w:numPr>
          <w:ilvl w:val="1"/>
          <w:numId w:val="1"/>
        </w:numPr>
        <w:rPr>
          <w:color w:val="C00000"/>
          <w:sz w:val="24"/>
          <w:szCs w:val="24"/>
        </w:rPr>
      </w:pPr>
      <w:r w:rsidRPr="0037461F">
        <w:rPr>
          <w:color w:val="C00000"/>
          <w:sz w:val="24"/>
          <w:szCs w:val="24"/>
        </w:rPr>
        <w:t>Make sure management and the board reads Overview for Chief Executive Officers and the Board of Directors</w:t>
      </w:r>
    </w:p>
    <w:p w:rsidR="0037461F" w:rsidRPr="0037461F" w:rsidRDefault="0037461F" w:rsidP="0037461F">
      <w:pPr>
        <w:pStyle w:val="ListParagraph"/>
        <w:numPr>
          <w:ilvl w:val="1"/>
          <w:numId w:val="1"/>
        </w:numPr>
        <w:rPr>
          <w:color w:val="C00000"/>
          <w:sz w:val="24"/>
          <w:szCs w:val="24"/>
        </w:rPr>
      </w:pPr>
      <w:r w:rsidRPr="0037461F">
        <w:rPr>
          <w:color w:val="C00000"/>
          <w:sz w:val="24"/>
          <w:szCs w:val="24"/>
        </w:rPr>
        <w:t>Make sure the IT Steereing Committee reads and understand the User Guide.</w:t>
      </w:r>
    </w:p>
    <w:p w:rsidR="0037461F" w:rsidRPr="0037461F" w:rsidRDefault="0037461F" w:rsidP="0037461F">
      <w:pPr>
        <w:pStyle w:val="ListParagraph"/>
        <w:numPr>
          <w:ilvl w:val="1"/>
          <w:numId w:val="1"/>
        </w:numPr>
        <w:rPr>
          <w:color w:val="C00000"/>
          <w:sz w:val="24"/>
          <w:szCs w:val="24"/>
        </w:rPr>
      </w:pPr>
      <w:r w:rsidRPr="0037461F">
        <w:rPr>
          <w:color w:val="C00000"/>
          <w:sz w:val="24"/>
          <w:szCs w:val="24"/>
        </w:rPr>
        <w:t>Complete Part 1:  Inherent Risk Profile</w:t>
      </w:r>
    </w:p>
    <w:p w:rsidR="0037461F" w:rsidRPr="0037461F" w:rsidRDefault="0037461F" w:rsidP="0037461F">
      <w:pPr>
        <w:pStyle w:val="ListParagraph"/>
        <w:numPr>
          <w:ilvl w:val="1"/>
          <w:numId w:val="1"/>
        </w:numPr>
        <w:rPr>
          <w:color w:val="C00000"/>
          <w:sz w:val="24"/>
          <w:szCs w:val="24"/>
        </w:rPr>
      </w:pPr>
      <w:r w:rsidRPr="0037461F">
        <w:rPr>
          <w:color w:val="C00000"/>
          <w:sz w:val="24"/>
          <w:szCs w:val="24"/>
        </w:rPr>
        <w:t>Complete Part 2:  Cybersecurity Maturity</w:t>
      </w:r>
    </w:p>
    <w:p w:rsidR="0037461F" w:rsidRPr="0037461F" w:rsidRDefault="0037461F" w:rsidP="0037461F">
      <w:pPr>
        <w:pStyle w:val="ListParagraph"/>
        <w:numPr>
          <w:ilvl w:val="1"/>
          <w:numId w:val="1"/>
        </w:numPr>
        <w:rPr>
          <w:color w:val="C00000"/>
          <w:sz w:val="24"/>
          <w:szCs w:val="24"/>
        </w:rPr>
      </w:pPr>
      <w:r w:rsidRPr="0037461F">
        <w:rPr>
          <w:color w:val="C00000"/>
          <w:sz w:val="24"/>
          <w:szCs w:val="24"/>
        </w:rPr>
        <w:t>Interpret, Analyze, and Integrate Action Items into the 2016 Technology Plan</w:t>
      </w:r>
    </w:p>
    <w:p w:rsidR="00B255C8" w:rsidRPr="0037461F" w:rsidRDefault="00B255C8" w:rsidP="00B255C8">
      <w:pPr>
        <w:pStyle w:val="ListParagraph"/>
        <w:numPr>
          <w:ilvl w:val="0"/>
          <w:numId w:val="1"/>
        </w:numPr>
        <w:rPr>
          <w:color w:val="C00000"/>
          <w:sz w:val="24"/>
          <w:szCs w:val="24"/>
        </w:rPr>
      </w:pPr>
      <w:r w:rsidRPr="0037461F">
        <w:rPr>
          <w:color w:val="C00000"/>
          <w:sz w:val="24"/>
          <w:szCs w:val="24"/>
        </w:rPr>
        <w:t>Assist with the Bank-wide strategy of managing the following technology-related risks:</w:t>
      </w:r>
    </w:p>
    <w:p w:rsidR="00B255C8" w:rsidRPr="0037461F" w:rsidRDefault="00B255C8" w:rsidP="00B255C8">
      <w:pPr>
        <w:pStyle w:val="ListParagraph"/>
        <w:numPr>
          <w:ilvl w:val="1"/>
          <w:numId w:val="1"/>
        </w:numPr>
        <w:autoSpaceDE w:val="0"/>
        <w:autoSpaceDN w:val="0"/>
        <w:adjustRightInd w:val="0"/>
        <w:spacing w:after="0" w:line="240" w:lineRule="auto"/>
        <w:rPr>
          <w:rFonts w:cstheme="minorHAnsi"/>
          <w:color w:val="C00000"/>
          <w:sz w:val="24"/>
          <w:szCs w:val="24"/>
        </w:rPr>
      </w:pPr>
      <w:r w:rsidRPr="0037461F">
        <w:rPr>
          <w:rFonts w:cstheme="minorHAnsi"/>
          <w:color w:val="C00000"/>
          <w:sz w:val="24"/>
          <w:szCs w:val="24"/>
        </w:rPr>
        <w:t xml:space="preserve">Compliance and legal risk </w:t>
      </w:r>
    </w:p>
    <w:p w:rsidR="00B255C8" w:rsidRPr="0037461F" w:rsidRDefault="00B255C8" w:rsidP="00B255C8">
      <w:pPr>
        <w:pStyle w:val="ListParagraph"/>
        <w:numPr>
          <w:ilvl w:val="1"/>
          <w:numId w:val="1"/>
        </w:numPr>
        <w:autoSpaceDE w:val="0"/>
        <w:autoSpaceDN w:val="0"/>
        <w:adjustRightInd w:val="0"/>
        <w:spacing w:after="0" w:line="240" w:lineRule="auto"/>
        <w:rPr>
          <w:rFonts w:cstheme="minorHAnsi"/>
          <w:color w:val="C00000"/>
          <w:sz w:val="24"/>
          <w:szCs w:val="24"/>
        </w:rPr>
      </w:pPr>
      <w:r w:rsidRPr="0037461F">
        <w:rPr>
          <w:rFonts w:cstheme="minorHAnsi"/>
          <w:color w:val="C00000"/>
          <w:sz w:val="24"/>
          <w:szCs w:val="24"/>
        </w:rPr>
        <w:t xml:space="preserve">Strategic risk </w:t>
      </w:r>
    </w:p>
    <w:p w:rsidR="00B255C8" w:rsidRPr="0037461F" w:rsidRDefault="00B255C8" w:rsidP="00B255C8">
      <w:pPr>
        <w:pStyle w:val="ListParagraph"/>
        <w:numPr>
          <w:ilvl w:val="1"/>
          <w:numId w:val="1"/>
        </w:numPr>
        <w:autoSpaceDE w:val="0"/>
        <w:autoSpaceDN w:val="0"/>
        <w:adjustRightInd w:val="0"/>
        <w:spacing w:after="0" w:line="240" w:lineRule="auto"/>
        <w:rPr>
          <w:rFonts w:cstheme="minorHAnsi"/>
          <w:color w:val="C00000"/>
          <w:sz w:val="24"/>
          <w:szCs w:val="24"/>
        </w:rPr>
      </w:pPr>
      <w:r w:rsidRPr="0037461F">
        <w:rPr>
          <w:rFonts w:cstheme="minorHAnsi"/>
          <w:color w:val="C00000"/>
          <w:sz w:val="24"/>
          <w:szCs w:val="24"/>
        </w:rPr>
        <w:t xml:space="preserve">Reputation risk </w:t>
      </w:r>
    </w:p>
    <w:p w:rsidR="00B255C8" w:rsidRPr="0037461F" w:rsidRDefault="00B255C8" w:rsidP="00B255C8">
      <w:pPr>
        <w:pStyle w:val="ListParagraph"/>
        <w:numPr>
          <w:ilvl w:val="1"/>
          <w:numId w:val="1"/>
        </w:numPr>
        <w:autoSpaceDE w:val="0"/>
        <w:autoSpaceDN w:val="0"/>
        <w:adjustRightInd w:val="0"/>
        <w:spacing w:after="0" w:line="240" w:lineRule="auto"/>
        <w:rPr>
          <w:rFonts w:cstheme="minorHAnsi"/>
          <w:color w:val="C00000"/>
          <w:sz w:val="24"/>
          <w:szCs w:val="24"/>
        </w:rPr>
      </w:pPr>
      <w:r w:rsidRPr="0037461F">
        <w:rPr>
          <w:rFonts w:cstheme="minorHAnsi"/>
          <w:color w:val="C00000"/>
          <w:sz w:val="24"/>
          <w:szCs w:val="24"/>
        </w:rPr>
        <w:t xml:space="preserve">Customer Information System risk </w:t>
      </w:r>
    </w:p>
    <w:p w:rsidR="00B255C8" w:rsidRPr="0037461F" w:rsidRDefault="00B255C8" w:rsidP="00B255C8">
      <w:pPr>
        <w:pStyle w:val="ListParagraph"/>
        <w:numPr>
          <w:ilvl w:val="1"/>
          <w:numId w:val="1"/>
        </w:numPr>
        <w:autoSpaceDE w:val="0"/>
        <w:autoSpaceDN w:val="0"/>
        <w:adjustRightInd w:val="0"/>
        <w:spacing w:after="0" w:line="240" w:lineRule="auto"/>
        <w:rPr>
          <w:rFonts w:cstheme="minorHAnsi"/>
          <w:color w:val="C00000"/>
          <w:sz w:val="24"/>
          <w:szCs w:val="24"/>
        </w:rPr>
      </w:pPr>
      <w:r w:rsidRPr="0037461F">
        <w:rPr>
          <w:rFonts w:cstheme="minorHAnsi"/>
          <w:color w:val="C00000"/>
          <w:sz w:val="24"/>
          <w:szCs w:val="24"/>
        </w:rPr>
        <w:t>Non-Public Customer Information risk</w:t>
      </w:r>
    </w:p>
    <w:p w:rsidR="00B255C8" w:rsidRPr="00FE023C" w:rsidRDefault="00B255C8" w:rsidP="00B255C8">
      <w:pPr>
        <w:pStyle w:val="ListParagraph"/>
        <w:numPr>
          <w:ilvl w:val="0"/>
          <w:numId w:val="1"/>
        </w:numPr>
        <w:rPr>
          <w:color w:val="C00000"/>
          <w:sz w:val="24"/>
          <w:szCs w:val="24"/>
        </w:rPr>
      </w:pPr>
      <w:r w:rsidRPr="00FE023C">
        <w:rPr>
          <w:color w:val="C00000"/>
          <w:sz w:val="24"/>
          <w:szCs w:val="24"/>
        </w:rPr>
        <w:t>Continually Align IT Governance with the Bank’s Overall Strategy</w:t>
      </w:r>
    </w:p>
    <w:p w:rsidR="00FE023C" w:rsidRDefault="00FE023C" w:rsidP="00B255C8">
      <w:pPr>
        <w:pStyle w:val="ListParagraph"/>
        <w:numPr>
          <w:ilvl w:val="1"/>
          <w:numId w:val="1"/>
        </w:numPr>
        <w:rPr>
          <w:color w:val="C00000"/>
          <w:sz w:val="24"/>
          <w:szCs w:val="24"/>
        </w:rPr>
      </w:pPr>
      <w:r w:rsidRPr="00FE023C">
        <w:rPr>
          <w:color w:val="C00000"/>
          <w:sz w:val="24"/>
          <w:szCs w:val="24"/>
        </w:rPr>
        <w:t>Investigate Hot Action Items from the Cybersecurity Assessment</w:t>
      </w:r>
    </w:p>
    <w:p w:rsidR="00FE023C" w:rsidRPr="00FE023C" w:rsidRDefault="00FE023C" w:rsidP="00B255C8">
      <w:pPr>
        <w:pStyle w:val="ListParagraph"/>
        <w:numPr>
          <w:ilvl w:val="1"/>
          <w:numId w:val="1"/>
        </w:numPr>
        <w:rPr>
          <w:color w:val="C00000"/>
          <w:sz w:val="24"/>
          <w:szCs w:val="24"/>
        </w:rPr>
      </w:pPr>
      <w:r>
        <w:rPr>
          <w:color w:val="C00000"/>
          <w:sz w:val="24"/>
          <w:szCs w:val="24"/>
        </w:rPr>
        <w:t>Inventory of Connections (plus add to Network Diagram)</w:t>
      </w:r>
    </w:p>
    <w:p w:rsidR="00B255C8" w:rsidRPr="00FE023C" w:rsidRDefault="00B255C8" w:rsidP="00B255C8">
      <w:pPr>
        <w:pStyle w:val="ListParagraph"/>
        <w:numPr>
          <w:ilvl w:val="1"/>
          <w:numId w:val="1"/>
        </w:numPr>
        <w:rPr>
          <w:color w:val="00B050"/>
          <w:sz w:val="24"/>
          <w:szCs w:val="24"/>
        </w:rPr>
      </w:pPr>
      <w:r w:rsidRPr="00FE023C">
        <w:rPr>
          <w:color w:val="00B050"/>
          <w:sz w:val="24"/>
          <w:szCs w:val="24"/>
        </w:rPr>
        <w:t>Investigate potential anticipated controls from GLBA/Technology Risk Assessment</w:t>
      </w:r>
    </w:p>
    <w:p w:rsidR="00FE023C" w:rsidRPr="00FE023C" w:rsidRDefault="00FE023C" w:rsidP="00B255C8">
      <w:pPr>
        <w:pStyle w:val="ListParagraph"/>
        <w:numPr>
          <w:ilvl w:val="1"/>
          <w:numId w:val="1"/>
        </w:numPr>
        <w:rPr>
          <w:color w:val="00B050"/>
          <w:sz w:val="24"/>
          <w:szCs w:val="24"/>
        </w:rPr>
      </w:pPr>
      <w:r w:rsidRPr="00FE023C">
        <w:rPr>
          <w:color w:val="00B050"/>
          <w:sz w:val="24"/>
          <w:szCs w:val="24"/>
        </w:rPr>
        <w:t>Implement next phase of Mobile Banking Tactical Plan</w:t>
      </w:r>
    </w:p>
    <w:p w:rsidR="00B255C8" w:rsidRPr="00FE023C" w:rsidRDefault="00FE023C" w:rsidP="00B255C8">
      <w:pPr>
        <w:pStyle w:val="ListParagraph"/>
        <w:numPr>
          <w:ilvl w:val="1"/>
          <w:numId w:val="1"/>
        </w:numPr>
        <w:rPr>
          <w:color w:val="C00000"/>
          <w:sz w:val="24"/>
          <w:szCs w:val="24"/>
        </w:rPr>
      </w:pPr>
      <w:r w:rsidRPr="00FE023C">
        <w:rPr>
          <w:color w:val="C00000"/>
          <w:sz w:val="24"/>
          <w:szCs w:val="24"/>
        </w:rPr>
        <w:t>Adjust IT Audit Plan to reflect any Hot Action Items gathered from the Cybersecurity Assessment</w:t>
      </w:r>
    </w:p>
    <w:p w:rsidR="00B255C8" w:rsidRPr="00FE023C" w:rsidRDefault="00B255C8" w:rsidP="00B255C8">
      <w:pPr>
        <w:pStyle w:val="ListParagraph"/>
        <w:numPr>
          <w:ilvl w:val="0"/>
          <w:numId w:val="1"/>
        </w:numPr>
        <w:rPr>
          <w:color w:val="00B050"/>
          <w:sz w:val="24"/>
          <w:szCs w:val="24"/>
        </w:rPr>
      </w:pPr>
      <w:r w:rsidRPr="00FE023C">
        <w:rPr>
          <w:color w:val="00B050"/>
          <w:sz w:val="24"/>
          <w:szCs w:val="24"/>
        </w:rPr>
        <w:t xml:space="preserve">Train Management Team on Triggers </w:t>
      </w:r>
      <w:r w:rsidR="00FE023C" w:rsidRPr="00FE023C">
        <w:rPr>
          <w:color w:val="00B050"/>
          <w:sz w:val="24"/>
          <w:szCs w:val="24"/>
        </w:rPr>
        <w:t>for Drill-down Risk Assessments</w:t>
      </w:r>
    </w:p>
    <w:p w:rsidR="00B255C8" w:rsidRDefault="00B255C8" w:rsidP="00B255C8">
      <w:pPr>
        <w:pStyle w:val="ListParagraph"/>
        <w:numPr>
          <w:ilvl w:val="0"/>
          <w:numId w:val="1"/>
        </w:numPr>
        <w:rPr>
          <w:sz w:val="24"/>
          <w:szCs w:val="24"/>
        </w:rPr>
      </w:pPr>
      <w:r>
        <w:rPr>
          <w:sz w:val="24"/>
          <w:szCs w:val="24"/>
        </w:rPr>
        <w:t xml:space="preserve">Integrate Risk Management with Other IT Governance Programs </w:t>
      </w:r>
    </w:p>
    <w:p w:rsidR="00FE023C" w:rsidRDefault="00FE023C" w:rsidP="00B255C8">
      <w:pPr>
        <w:pStyle w:val="ListParagraph"/>
        <w:numPr>
          <w:ilvl w:val="1"/>
          <w:numId w:val="1"/>
        </w:numPr>
        <w:rPr>
          <w:color w:val="00B050"/>
          <w:sz w:val="24"/>
          <w:szCs w:val="24"/>
        </w:rPr>
      </w:pPr>
      <w:r>
        <w:rPr>
          <w:color w:val="00B050"/>
          <w:sz w:val="24"/>
          <w:szCs w:val="24"/>
        </w:rPr>
        <w:t>Drill-down Risk Assessments for:</w:t>
      </w:r>
    </w:p>
    <w:p w:rsidR="00FE023C" w:rsidRDefault="00FE023C" w:rsidP="00FE023C">
      <w:pPr>
        <w:pStyle w:val="ListParagraph"/>
        <w:numPr>
          <w:ilvl w:val="2"/>
          <w:numId w:val="1"/>
        </w:numPr>
        <w:rPr>
          <w:color w:val="00B050"/>
          <w:sz w:val="24"/>
          <w:szCs w:val="24"/>
        </w:rPr>
      </w:pPr>
      <w:r>
        <w:rPr>
          <w:color w:val="00B050"/>
          <w:sz w:val="24"/>
          <w:szCs w:val="24"/>
        </w:rPr>
        <w:t>Secure Messaging</w:t>
      </w:r>
    </w:p>
    <w:p w:rsidR="00FE023C" w:rsidRDefault="00FE023C" w:rsidP="00FE023C">
      <w:pPr>
        <w:pStyle w:val="ListParagraph"/>
        <w:numPr>
          <w:ilvl w:val="2"/>
          <w:numId w:val="1"/>
        </w:numPr>
        <w:rPr>
          <w:color w:val="00B050"/>
          <w:sz w:val="24"/>
          <w:szCs w:val="24"/>
        </w:rPr>
      </w:pPr>
      <w:r>
        <w:rPr>
          <w:color w:val="00B050"/>
          <w:sz w:val="24"/>
          <w:szCs w:val="24"/>
        </w:rPr>
        <w:t>SIEM systems</w:t>
      </w:r>
    </w:p>
    <w:p w:rsidR="00FE023C" w:rsidRDefault="00FE023C" w:rsidP="00FE023C">
      <w:pPr>
        <w:pStyle w:val="ListParagraph"/>
        <w:numPr>
          <w:ilvl w:val="2"/>
          <w:numId w:val="1"/>
        </w:numPr>
        <w:rPr>
          <w:color w:val="00B050"/>
          <w:sz w:val="24"/>
          <w:szCs w:val="24"/>
        </w:rPr>
      </w:pPr>
      <w:r>
        <w:rPr>
          <w:color w:val="00B050"/>
          <w:sz w:val="24"/>
          <w:szCs w:val="24"/>
        </w:rPr>
        <w:t>Event Log Management:  In-house or outsource?</w:t>
      </w:r>
    </w:p>
    <w:p w:rsidR="00B255C8" w:rsidRPr="00FE023C" w:rsidRDefault="00FE023C" w:rsidP="00B255C8">
      <w:pPr>
        <w:pStyle w:val="ListParagraph"/>
        <w:numPr>
          <w:ilvl w:val="1"/>
          <w:numId w:val="1"/>
        </w:numPr>
        <w:rPr>
          <w:color w:val="00B050"/>
          <w:sz w:val="24"/>
          <w:szCs w:val="24"/>
        </w:rPr>
      </w:pPr>
      <w:r w:rsidRPr="00FE023C">
        <w:rPr>
          <w:color w:val="00B050"/>
          <w:sz w:val="24"/>
          <w:szCs w:val="24"/>
        </w:rPr>
        <w:t>Summary of risk for ERM assessment</w:t>
      </w:r>
    </w:p>
    <w:p w:rsidR="00FE023C" w:rsidRDefault="00FE023C">
      <w:pPr>
        <w:rPr>
          <w:rFonts w:eastAsiaTheme="majorEastAsia"/>
          <w:b/>
          <w:bCs/>
          <w:sz w:val="28"/>
        </w:rPr>
      </w:pPr>
      <w:r>
        <w:br w:type="page"/>
      </w:r>
    </w:p>
    <w:p w:rsidR="00BA7520" w:rsidRDefault="00E335AC" w:rsidP="005D52EC">
      <w:pPr>
        <w:pStyle w:val="Heading1"/>
        <w:spacing w:before="0"/>
        <w:rPr>
          <w:rFonts w:asciiTheme="minorHAnsi" w:hAnsiTheme="minorHAnsi" w:cstheme="minorBidi"/>
          <w:color w:val="auto"/>
          <w:szCs w:val="22"/>
        </w:rPr>
      </w:pPr>
      <w:r>
        <w:rPr>
          <w:rFonts w:asciiTheme="minorHAnsi" w:hAnsiTheme="minorHAnsi" w:cstheme="minorBidi"/>
          <w:color w:val="auto"/>
          <w:szCs w:val="22"/>
        </w:rPr>
        <w:lastRenderedPageBreak/>
        <w:t>#4</w:t>
      </w:r>
      <w:r w:rsidR="00BA7520" w:rsidRPr="00B255C8">
        <w:rPr>
          <w:rFonts w:asciiTheme="minorHAnsi" w:hAnsiTheme="minorHAnsi" w:cstheme="minorBidi"/>
          <w:color w:val="auto"/>
          <w:szCs w:val="22"/>
        </w:rPr>
        <w:t xml:space="preserve">:  </w:t>
      </w:r>
      <w:r w:rsidR="00BA7520" w:rsidRPr="00C1442B">
        <w:rPr>
          <w:rFonts w:asciiTheme="minorHAnsi" w:hAnsiTheme="minorHAnsi" w:cstheme="minorBidi"/>
          <w:color w:val="auto"/>
          <w:szCs w:val="22"/>
        </w:rPr>
        <w:t>Training</w:t>
      </w:r>
      <w:r w:rsidR="00FE023C">
        <w:rPr>
          <w:rFonts w:asciiTheme="minorHAnsi" w:hAnsiTheme="minorHAnsi" w:cstheme="minorBidi"/>
          <w:color w:val="auto"/>
          <w:szCs w:val="22"/>
        </w:rPr>
        <w:t xml:space="preserve"> In All Directions</w:t>
      </w:r>
      <w:r w:rsidR="00BA7520" w:rsidRPr="00C1442B">
        <w:rPr>
          <w:rFonts w:asciiTheme="minorHAnsi" w:hAnsiTheme="minorHAnsi" w:cstheme="minorBidi"/>
          <w:color w:val="auto"/>
          <w:szCs w:val="22"/>
        </w:rPr>
        <w:t xml:space="preserve"> </w:t>
      </w:r>
    </w:p>
    <w:p w:rsidR="005D52EC" w:rsidRDefault="005D52EC" w:rsidP="005D52EC">
      <w:pPr>
        <w:spacing w:after="0"/>
        <w:rPr>
          <w:sz w:val="24"/>
          <w:szCs w:val="24"/>
        </w:rPr>
      </w:pPr>
      <w:r w:rsidRPr="005D52EC">
        <w:rPr>
          <w:sz w:val="24"/>
          <w:szCs w:val="24"/>
        </w:rPr>
        <w:t xml:space="preserve">The bank strategy is clear that training is an important part of the overall strategy, and it is as important to the technology strategy.  </w:t>
      </w:r>
      <w:r w:rsidRPr="005D52EC">
        <w:rPr>
          <w:rFonts w:cstheme="minorHAnsi"/>
          <w:bCs/>
          <w:color w:val="000000"/>
          <w:sz w:val="24"/>
          <w:szCs w:val="24"/>
        </w:rPr>
        <w:t xml:space="preserve">The new </w:t>
      </w:r>
      <w:r w:rsidR="00FE023C">
        <w:rPr>
          <w:rFonts w:cstheme="minorHAnsi"/>
          <w:bCs/>
          <w:color w:val="000000"/>
          <w:sz w:val="24"/>
          <w:szCs w:val="24"/>
        </w:rPr>
        <w:t xml:space="preserve">Cybersecurity Assessment Tool as well as recent audit findings also point to our </w:t>
      </w:r>
      <w:r w:rsidRPr="005D52EC">
        <w:rPr>
          <w:rFonts w:cstheme="minorHAnsi"/>
          <w:bCs/>
          <w:color w:val="000000"/>
          <w:sz w:val="24"/>
          <w:szCs w:val="24"/>
        </w:rPr>
        <w:t xml:space="preserve"> Awareness Training Program</w:t>
      </w:r>
      <w:r w:rsidR="00FE023C">
        <w:rPr>
          <w:rFonts w:cstheme="minorHAnsi"/>
          <w:bCs/>
          <w:color w:val="000000"/>
          <w:sz w:val="24"/>
          <w:szCs w:val="24"/>
        </w:rPr>
        <w:t xml:space="preserve"> as a primary tactic in both managing risk and aligning technology with business needs.  Thus, we will be implementing the following tactics to bolster our training programs:</w:t>
      </w:r>
    </w:p>
    <w:p w:rsidR="005D52EC" w:rsidRPr="005D52EC" w:rsidRDefault="005D52EC" w:rsidP="005D52EC">
      <w:pPr>
        <w:spacing w:after="0"/>
        <w:rPr>
          <w:sz w:val="24"/>
          <w:szCs w:val="24"/>
        </w:rPr>
      </w:pPr>
    </w:p>
    <w:p w:rsidR="00BA7520" w:rsidRPr="00FE023C" w:rsidRDefault="0042184C" w:rsidP="005D52EC">
      <w:pPr>
        <w:pStyle w:val="ListParagraph"/>
        <w:numPr>
          <w:ilvl w:val="0"/>
          <w:numId w:val="16"/>
        </w:numPr>
        <w:autoSpaceDE w:val="0"/>
        <w:autoSpaceDN w:val="0"/>
        <w:adjustRightInd w:val="0"/>
        <w:spacing w:after="0" w:line="240" w:lineRule="auto"/>
        <w:rPr>
          <w:rFonts w:cstheme="minorHAnsi"/>
          <w:color w:val="00B050"/>
          <w:sz w:val="24"/>
          <w:szCs w:val="24"/>
        </w:rPr>
      </w:pPr>
      <w:r w:rsidRPr="00FE023C">
        <w:rPr>
          <w:rFonts w:cstheme="minorHAnsi"/>
          <w:b/>
          <w:bCs/>
          <w:color w:val="00B050"/>
          <w:sz w:val="24"/>
          <w:szCs w:val="24"/>
        </w:rPr>
        <w:t>General</w:t>
      </w:r>
      <w:r w:rsidR="00BA7520" w:rsidRPr="00FE023C">
        <w:rPr>
          <w:rFonts w:cstheme="minorHAnsi"/>
          <w:b/>
          <w:bCs/>
          <w:color w:val="00B050"/>
          <w:sz w:val="24"/>
          <w:szCs w:val="24"/>
        </w:rPr>
        <w:t xml:space="preserve">:  </w:t>
      </w:r>
      <w:r w:rsidRPr="00FE023C">
        <w:rPr>
          <w:rFonts w:cstheme="minorHAnsi"/>
          <w:color w:val="00B050"/>
          <w:sz w:val="24"/>
          <w:szCs w:val="24"/>
        </w:rPr>
        <w:t xml:space="preserve">According to bank strategy, </w:t>
      </w:r>
      <w:r w:rsidR="00C747E6" w:rsidRPr="00FE023C">
        <w:rPr>
          <w:rFonts w:cstheme="minorHAnsi"/>
          <w:color w:val="00B050"/>
          <w:sz w:val="24"/>
          <w:szCs w:val="24"/>
        </w:rPr>
        <w:t>&lt;Name of Financial Institution&gt;</w:t>
      </w:r>
      <w:r w:rsidR="00BA7520" w:rsidRPr="00FE023C">
        <w:rPr>
          <w:rFonts w:cstheme="minorHAnsi"/>
          <w:color w:val="00B050"/>
          <w:sz w:val="24"/>
          <w:szCs w:val="24"/>
        </w:rPr>
        <w:t xml:space="preserve"> will invest in various training opportunities through trade association courses and seminars, regulatory, in-house, and other training.  Technology Training will be directed at customers, vendors, employees, management, and board members, not to mention the members of the technology team itself.  </w:t>
      </w:r>
    </w:p>
    <w:p w:rsidR="00BA7520" w:rsidRPr="00FE023C" w:rsidRDefault="00BA7520" w:rsidP="005D52EC">
      <w:pPr>
        <w:pStyle w:val="ListParagraph"/>
        <w:numPr>
          <w:ilvl w:val="0"/>
          <w:numId w:val="16"/>
        </w:numPr>
        <w:autoSpaceDE w:val="0"/>
        <w:autoSpaceDN w:val="0"/>
        <w:adjustRightInd w:val="0"/>
        <w:spacing w:after="0" w:line="240" w:lineRule="auto"/>
        <w:rPr>
          <w:rFonts w:cstheme="minorHAnsi"/>
          <w:color w:val="00B050"/>
          <w:sz w:val="24"/>
          <w:szCs w:val="24"/>
        </w:rPr>
      </w:pPr>
      <w:r w:rsidRPr="00FE023C">
        <w:rPr>
          <w:rFonts w:cstheme="minorHAnsi"/>
          <w:b/>
          <w:bCs/>
          <w:color w:val="00B050"/>
          <w:sz w:val="24"/>
          <w:szCs w:val="24"/>
        </w:rPr>
        <w:t xml:space="preserve">Director Training:  </w:t>
      </w:r>
      <w:r w:rsidR="0042184C" w:rsidRPr="00FE023C">
        <w:rPr>
          <w:rFonts w:cstheme="minorHAnsi"/>
          <w:color w:val="00B050"/>
          <w:sz w:val="24"/>
          <w:szCs w:val="24"/>
        </w:rPr>
        <w:t>According to bank strategy, t</w:t>
      </w:r>
      <w:r w:rsidRPr="00FE023C">
        <w:rPr>
          <w:rFonts w:cstheme="minorHAnsi"/>
          <w:color w:val="00B050"/>
          <w:sz w:val="24"/>
          <w:szCs w:val="24"/>
        </w:rPr>
        <w:t xml:space="preserve">raining will need to be directed at Board Members as the new IT Governance Program is developed, as well as additional risk assessments are conducted.  Overall Board Awareness Training focused on board responsibilities for technology risk management as per the FFIEC guidelines will be provided.  </w:t>
      </w:r>
      <w:r w:rsidR="00AC352D" w:rsidRPr="00FE023C">
        <w:rPr>
          <w:rFonts w:cstheme="minorHAnsi"/>
          <w:color w:val="00B050"/>
          <w:sz w:val="24"/>
          <w:szCs w:val="24"/>
        </w:rPr>
        <w:t>As needed,</w:t>
      </w:r>
      <w:r w:rsidRPr="00FE023C">
        <w:rPr>
          <w:rFonts w:cstheme="minorHAnsi"/>
          <w:color w:val="00B050"/>
          <w:sz w:val="24"/>
          <w:szCs w:val="24"/>
        </w:rPr>
        <w:t xml:space="preserve"> policies and other documents will be presented to the Board with accompanying training information.  </w:t>
      </w:r>
    </w:p>
    <w:p w:rsidR="0042184C" w:rsidRPr="00FE023C" w:rsidRDefault="0042184C" w:rsidP="005D52EC">
      <w:pPr>
        <w:pStyle w:val="ListParagraph"/>
        <w:numPr>
          <w:ilvl w:val="0"/>
          <w:numId w:val="16"/>
        </w:numPr>
        <w:autoSpaceDE w:val="0"/>
        <w:autoSpaceDN w:val="0"/>
        <w:adjustRightInd w:val="0"/>
        <w:spacing w:after="0" w:line="240" w:lineRule="auto"/>
        <w:rPr>
          <w:rFonts w:cstheme="minorHAnsi"/>
          <w:color w:val="00B050"/>
          <w:sz w:val="24"/>
          <w:szCs w:val="24"/>
        </w:rPr>
      </w:pPr>
      <w:r w:rsidRPr="00FE023C">
        <w:rPr>
          <w:rFonts w:cstheme="minorHAnsi"/>
          <w:b/>
          <w:bCs/>
          <w:color w:val="00B050"/>
          <w:sz w:val="24"/>
          <w:szCs w:val="24"/>
        </w:rPr>
        <w:t xml:space="preserve">Bank Management:  </w:t>
      </w:r>
      <w:r w:rsidRPr="00FE023C">
        <w:rPr>
          <w:rFonts w:cstheme="minorHAnsi"/>
          <w:color w:val="00B050"/>
          <w:sz w:val="24"/>
          <w:szCs w:val="24"/>
        </w:rPr>
        <w:t xml:space="preserve">The </w:t>
      </w:r>
      <w:r w:rsidR="0054441E" w:rsidRPr="00FE023C">
        <w:rPr>
          <w:rFonts w:cstheme="minorHAnsi"/>
          <w:color w:val="00B050"/>
          <w:sz w:val="24"/>
          <w:szCs w:val="24"/>
        </w:rPr>
        <w:t xml:space="preserve">Information </w:t>
      </w:r>
      <w:r w:rsidRPr="00FE023C">
        <w:rPr>
          <w:rFonts w:cstheme="minorHAnsi"/>
          <w:color w:val="00B050"/>
          <w:sz w:val="24"/>
          <w:szCs w:val="24"/>
        </w:rPr>
        <w:t xml:space="preserve">Technology </w:t>
      </w:r>
      <w:r w:rsidR="0054441E" w:rsidRPr="00FE023C">
        <w:rPr>
          <w:rFonts w:cstheme="minorHAnsi"/>
          <w:color w:val="00B050"/>
          <w:sz w:val="24"/>
          <w:szCs w:val="24"/>
        </w:rPr>
        <w:t xml:space="preserve">Steering </w:t>
      </w:r>
      <w:r w:rsidRPr="00FE023C">
        <w:rPr>
          <w:rFonts w:cstheme="minorHAnsi"/>
          <w:color w:val="00B050"/>
          <w:sz w:val="24"/>
          <w:szCs w:val="24"/>
        </w:rPr>
        <w:t>Committee will receive training centered around the Incident Response Plan, and various ad-hoc committee members will receive awareness training as part of the Risk Assessment updating process.  The Information Security Officer will provide training as needed in order to assist the management team in the execution of various duties (such as vendor due diligence review, access authorization, data classification, etc.).</w:t>
      </w:r>
    </w:p>
    <w:p w:rsidR="0042184C" w:rsidRPr="00FE023C" w:rsidRDefault="0042184C" w:rsidP="005D52EC">
      <w:pPr>
        <w:pStyle w:val="ListParagraph"/>
        <w:numPr>
          <w:ilvl w:val="0"/>
          <w:numId w:val="16"/>
        </w:numPr>
        <w:autoSpaceDE w:val="0"/>
        <w:autoSpaceDN w:val="0"/>
        <w:adjustRightInd w:val="0"/>
        <w:spacing w:after="0" w:line="240" w:lineRule="auto"/>
        <w:rPr>
          <w:rFonts w:cstheme="minorHAnsi"/>
          <w:color w:val="00B050"/>
          <w:sz w:val="24"/>
          <w:szCs w:val="24"/>
        </w:rPr>
      </w:pPr>
      <w:r w:rsidRPr="00FE023C">
        <w:rPr>
          <w:rFonts w:cstheme="minorHAnsi"/>
          <w:b/>
          <w:bCs/>
          <w:color w:val="00B050"/>
          <w:sz w:val="24"/>
          <w:szCs w:val="24"/>
        </w:rPr>
        <w:t xml:space="preserve">User Awareness Training:  </w:t>
      </w:r>
      <w:r w:rsidRPr="00FE023C">
        <w:rPr>
          <w:rFonts w:cstheme="minorHAnsi"/>
          <w:color w:val="00B050"/>
          <w:sz w:val="24"/>
          <w:szCs w:val="24"/>
        </w:rPr>
        <w:t>As the end-user is the “first line of defense” in an Information Security Strategy, training for the user is paramount.  The following will be utilized in order to facilitate adequate user-level awareness training:</w:t>
      </w:r>
    </w:p>
    <w:p w:rsidR="0042184C" w:rsidRPr="00FE023C" w:rsidRDefault="0042184C" w:rsidP="005D52EC">
      <w:pPr>
        <w:pStyle w:val="ListParagraph"/>
        <w:numPr>
          <w:ilvl w:val="1"/>
          <w:numId w:val="16"/>
        </w:numPr>
        <w:autoSpaceDE w:val="0"/>
        <w:autoSpaceDN w:val="0"/>
        <w:adjustRightInd w:val="0"/>
        <w:spacing w:after="0" w:line="240" w:lineRule="auto"/>
        <w:rPr>
          <w:rFonts w:cstheme="minorHAnsi"/>
          <w:color w:val="00B050"/>
          <w:sz w:val="24"/>
          <w:szCs w:val="24"/>
        </w:rPr>
      </w:pPr>
      <w:r w:rsidRPr="00FE023C">
        <w:rPr>
          <w:rFonts w:cstheme="minorHAnsi"/>
          <w:b/>
          <w:bCs/>
          <w:color w:val="00B050"/>
          <w:sz w:val="24"/>
          <w:szCs w:val="24"/>
        </w:rPr>
        <w:t>Annual Acceptable Use Policy Training:</w:t>
      </w:r>
      <w:r w:rsidRPr="00FE023C">
        <w:rPr>
          <w:rFonts w:cstheme="minorHAnsi"/>
          <w:color w:val="00B050"/>
          <w:sz w:val="24"/>
          <w:szCs w:val="24"/>
        </w:rPr>
        <w:t xml:space="preserve">  Each year, just after the Acceptable Use Policy is updated, all personnel who log into </w:t>
      </w:r>
      <w:r w:rsidR="00C747E6" w:rsidRPr="00FE023C">
        <w:rPr>
          <w:rFonts w:cstheme="minorHAnsi"/>
          <w:color w:val="00B050"/>
          <w:sz w:val="24"/>
          <w:szCs w:val="24"/>
        </w:rPr>
        <w:t>our</w:t>
      </w:r>
      <w:r w:rsidRPr="00FE023C">
        <w:rPr>
          <w:rFonts w:cstheme="minorHAnsi"/>
          <w:color w:val="00B050"/>
          <w:sz w:val="24"/>
          <w:szCs w:val="24"/>
        </w:rPr>
        <w:t xml:space="preserve"> network will undergo full training of the Acceptable Use Policy.  This training will include a “due diligence exercise” which documents that the user not only received the training, but understood key provisions of the policy.</w:t>
      </w:r>
    </w:p>
    <w:p w:rsidR="0042184C" w:rsidRPr="00FE023C" w:rsidRDefault="0042184C" w:rsidP="005D52EC">
      <w:pPr>
        <w:pStyle w:val="ListParagraph"/>
        <w:numPr>
          <w:ilvl w:val="1"/>
          <w:numId w:val="16"/>
        </w:numPr>
        <w:autoSpaceDE w:val="0"/>
        <w:autoSpaceDN w:val="0"/>
        <w:adjustRightInd w:val="0"/>
        <w:spacing w:after="0" w:line="240" w:lineRule="auto"/>
        <w:rPr>
          <w:rFonts w:cstheme="minorHAnsi"/>
          <w:color w:val="00B050"/>
          <w:sz w:val="24"/>
          <w:szCs w:val="24"/>
        </w:rPr>
      </w:pPr>
      <w:r w:rsidRPr="00FE023C">
        <w:rPr>
          <w:rFonts w:cstheme="minorHAnsi"/>
          <w:b/>
          <w:bCs/>
          <w:color w:val="00B050"/>
          <w:sz w:val="24"/>
          <w:szCs w:val="24"/>
        </w:rPr>
        <w:t>Awareness Reminders</w:t>
      </w:r>
      <w:r w:rsidRPr="00FE023C">
        <w:rPr>
          <w:rFonts w:cstheme="minorHAnsi"/>
          <w:color w:val="00B050"/>
          <w:sz w:val="24"/>
          <w:szCs w:val="24"/>
        </w:rPr>
        <w:t>:  On a periodic basis, messages will be sent from the Information Security Officer related to specific current topics.</w:t>
      </w:r>
    </w:p>
    <w:p w:rsidR="0042184C" w:rsidRPr="00FE023C" w:rsidRDefault="0042184C" w:rsidP="005D52EC">
      <w:pPr>
        <w:pStyle w:val="ListParagraph"/>
        <w:numPr>
          <w:ilvl w:val="1"/>
          <w:numId w:val="16"/>
        </w:numPr>
        <w:autoSpaceDE w:val="0"/>
        <w:autoSpaceDN w:val="0"/>
        <w:adjustRightInd w:val="0"/>
        <w:spacing w:after="0" w:line="240" w:lineRule="auto"/>
        <w:rPr>
          <w:rFonts w:cstheme="minorHAnsi"/>
          <w:color w:val="00B050"/>
          <w:sz w:val="24"/>
          <w:szCs w:val="24"/>
        </w:rPr>
      </w:pPr>
      <w:r w:rsidRPr="00FE023C">
        <w:rPr>
          <w:rFonts w:cstheme="minorHAnsi"/>
          <w:b/>
          <w:bCs/>
          <w:color w:val="00B050"/>
          <w:sz w:val="24"/>
          <w:szCs w:val="24"/>
        </w:rPr>
        <w:t>Awareness Activation</w:t>
      </w:r>
      <w:r w:rsidRPr="00FE023C">
        <w:rPr>
          <w:rFonts w:cstheme="minorHAnsi"/>
          <w:color w:val="00B050"/>
          <w:sz w:val="24"/>
          <w:szCs w:val="24"/>
        </w:rPr>
        <w:t>:  Certain tests, walk-throughs, audits, etc. will be focused on measuring our ongoing awareness activation (are we on guard?)  As new issues, vulnerabilities, or policies arise, the Information Security Officer will send via e-mail additional awareness reminders summarizing performance on tests meant to increase diligence.</w:t>
      </w:r>
    </w:p>
    <w:p w:rsidR="0042184C" w:rsidRPr="00FE023C" w:rsidRDefault="0042184C" w:rsidP="005D52EC">
      <w:pPr>
        <w:pStyle w:val="ListParagraph"/>
        <w:numPr>
          <w:ilvl w:val="1"/>
          <w:numId w:val="16"/>
        </w:numPr>
        <w:autoSpaceDE w:val="0"/>
        <w:autoSpaceDN w:val="0"/>
        <w:adjustRightInd w:val="0"/>
        <w:spacing w:after="0" w:line="240" w:lineRule="auto"/>
        <w:rPr>
          <w:rFonts w:cstheme="minorHAnsi"/>
          <w:color w:val="00B050"/>
          <w:sz w:val="24"/>
          <w:szCs w:val="24"/>
        </w:rPr>
      </w:pPr>
      <w:r w:rsidRPr="00FE023C">
        <w:rPr>
          <w:rFonts w:cstheme="minorHAnsi"/>
          <w:b/>
          <w:color w:val="00B050"/>
          <w:sz w:val="24"/>
          <w:szCs w:val="24"/>
        </w:rPr>
        <w:t>New Employees:</w:t>
      </w:r>
      <w:r w:rsidRPr="00FE023C">
        <w:rPr>
          <w:rFonts w:cstheme="minorHAnsi"/>
          <w:color w:val="00B050"/>
          <w:sz w:val="24"/>
          <w:szCs w:val="24"/>
        </w:rPr>
        <w:t xml:space="preserve">  As part of new employee orientation, the most recent Acceptable Use Policy Training and Due Diligence Quiz will be delivered.</w:t>
      </w:r>
    </w:p>
    <w:p w:rsidR="0042184C" w:rsidRPr="00FE023C" w:rsidRDefault="0042184C" w:rsidP="005D52EC">
      <w:pPr>
        <w:pStyle w:val="ListParagraph"/>
        <w:numPr>
          <w:ilvl w:val="0"/>
          <w:numId w:val="16"/>
        </w:numPr>
        <w:autoSpaceDE w:val="0"/>
        <w:autoSpaceDN w:val="0"/>
        <w:adjustRightInd w:val="0"/>
        <w:spacing w:after="0" w:line="240" w:lineRule="auto"/>
        <w:rPr>
          <w:rFonts w:cstheme="minorHAnsi"/>
          <w:color w:val="00B050"/>
          <w:sz w:val="24"/>
          <w:szCs w:val="24"/>
        </w:rPr>
      </w:pPr>
      <w:r w:rsidRPr="00FE023C">
        <w:rPr>
          <w:rFonts w:cstheme="minorHAnsi"/>
          <w:b/>
          <w:bCs/>
          <w:color w:val="00B050"/>
          <w:sz w:val="24"/>
          <w:szCs w:val="24"/>
        </w:rPr>
        <w:t xml:space="preserve">Customer Awareness Training:  </w:t>
      </w:r>
      <w:r w:rsidRPr="00FE023C">
        <w:rPr>
          <w:rFonts w:cstheme="minorHAnsi"/>
          <w:color w:val="00B050"/>
          <w:sz w:val="24"/>
          <w:szCs w:val="24"/>
        </w:rPr>
        <w:t>As we begin to comply with new regulations, increase the effectiveness of technology risk management, and find ways to further reduce overall security risk, we are seeing the need to develop a strong Customer Awareness Strategy.  See tactical plan #5 below for more information.</w:t>
      </w:r>
    </w:p>
    <w:p w:rsidR="0042184C" w:rsidRPr="00FE023C" w:rsidRDefault="0042184C" w:rsidP="005D52EC">
      <w:pPr>
        <w:pStyle w:val="ListParagraph"/>
        <w:numPr>
          <w:ilvl w:val="0"/>
          <w:numId w:val="16"/>
        </w:numPr>
        <w:autoSpaceDE w:val="0"/>
        <w:autoSpaceDN w:val="0"/>
        <w:adjustRightInd w:val="0"/>
        <w:spacing w:after="0" w:line="240" w:lineRule="auto"/>
        <w:rPr>
          <w:rFonts w:cstheme="minorHAnsi"/>
          <w:color w:val="00B050"/>
          <w:sz w:val="24"/>
          <w:szCs w:val="24"/>
        </w:rPr>
      </w:pPr>
      <w:r w:rsidRPr="00FE023C">
        <w:rPr>
          <w:rFonts w:cstheme="minorHAnsi"/>
          <w:b/>
          <w:bCs/>
          <w:color w:val="00B050"/>
          <w:sz w:val="24"/>
          <w:szCs w:val="24"/>
        </w:rPr>
        <w:t xml:space="preserve">Vendor Awareness Training:  </w:t>
      </w:r>
      <w:r w:rsidRPr="00FE023C">
        <w:rPr>
          <w:rFonts w:cstheme="minorHAnsi"/>
          <w:color w:val="00B050"/>
          <w:sz w:val="24"/>
          <w:szCs w:val="24"/>
        </w:rPr>
        <w:t>As we improve upon our Vendor Management Program, various controls and requirements will be conveyed to various vendors depending on how much risk exposure our relationship with them creates.  This information can be viewed as part of our overall awareness training program.</w:t>
      </w:r>
    </w:p>
    <w:p w:rsidR="0042184C" w:rsidRDefault="0042184C" w:rsidP="0042184C">
      <w:pPr>
        <w:rPr>
          <w:rFonts w:eastAsiaTheme="majorEastAsia"/>
          <w:sz w:val="28"/>
        </w:rPr>
      </w:pPr>
      <w:r>
        <w:br w:type="page"/>
      </w:r>
    </w:p>
    <w:p w:rsidR="00BA7520" w:rsidRDefault="0042184C" w:rsidP="00BA7520">
      <w:pPr>
        <w:pStyle w:val="Heading1"/>
        <w:rPr>
          <w:rFonts w:asciiTheme="minorHAnsi" w:hAnsiTheme="minorHAnsi" w:cstheme="minorBidi"/>
          <w:color w:val="auto"/>
          <w:szCs w:val="22"/>
        </w:rPr>
      </w:pPr>
      <w:r>
        <w:rPr>
          <w:rFonts w:asciiTheme="minorHAnsi" w:hAnsiTheme="minorHAnsi" w:cstheme="minorBidi"/>
          <w:color w:val="auto"/>
          <w:szCs w:val="22"/>
        </w:rPr>
        <w:lastRenderedPageBreak/>
        <w:t>#5</w:t>
      </w:r>
      <w:r w:rsidR="00BA7520">
        <w:rPr>
          <w:rFonts w:asciiTheme="minorHAnsi" w:hAnsiTheme="minorHAnsi" w:cstheme="minorBidi"/>
          <w:color w:val="auto"/>
          <w:szCs w:val="22"/>
        </w:rPr>
        <w:t xml:space="preserve">:  </w:t>
      </w:r>
      <w:r w:rsidR="00BA7520" w:rsidRPr="00B255C8">
        <w:rPr>
          <w:rFonts w:asciiTheme="minorHAnsi" w:hAnsiTheme="minorHAnsi" w:cstheme="minorBidi"/>
          <w:color w:val="auto"/>
          <w:szCs w:val="22"/>
        </w:rPr>
        <w:t xml:space="preserve">Finalize and Implement </w:t>
      </w:r>
      <w:r>
        <w:rPr>
          <w:rFonts w:asciiTheme="minorHAnsi" w:hAnsiTheme="minorHAnsi" w:cstheme="minorBidi"/>
          <w:color w:val="auto"/>
          <w:szCs w:val="22"/>
        </w:rPr>
        <w:t xml:space="preserve">a </w:t>
      </w:r>
      <w:r w:rsidR="00BA7520" w:rsidRPr="00B255C8">
        <w:rPr>
          <w:rFonts w:asciiTheme="minorHAnsi" w:hAnsiTheme="minorHAnsi" w:cstheme="minorBidi"/>
          <w:color w:val="auto"/>
          <w:szCs w:val="22"/>
        </w:rPr>
        <w:t>Customer Awareness Strategy</w:t>
      </w:r>
    </w:p>
    <w:p w:rsidR="00447954" w:rsidRPr="00447954" w:rsidRDefault="00447954" w:rsidP="00447954">
      <w:pPr>
        <w:rPr>
          <w:sz w:val="24"/>
          <w:szCs w:val="24"/>
        </w:rPr>
      </w:pPr>
      <w:r w:rsidRPr="00447954">
        <w:rPr>
          <w:sz w:val="24"/>
          <w:szCs w:val="24"/>
        </w:rPr>
        <w:t xml:space="preserve">Though already covered in tactical plan #4, </w:t>
      </w:r>
      <w:r w:rsidR="00FE023C">
        <w:rPr>
          <w:sz w:val="24"/>
          <w:szCs w:val="24"/>
        </w:rPr>
        <w:t>we’ve never fully responded to</w:t>
      </w:r>
      <w:r w:rsidRPr="00447954">
        <w:rPr>
          <w:sz w:val="24"/>
          <w:szCs w:val="24"/>
        </w:rPr>
        <w:t xml:space="preserve"> the need for a cohesive, integrated Customer Awareness Strategy.  The following actions will accomplish this:</w:t>
      </w:r>
    </w:p>
    <w:p w:rsidR="00BA7520" w:rsidRPr="00FE023C" w:rsidRDefault="00BA7520" w:rsidP="00BA7520">
      <w:pPr>
        <w:pStyle w:val="ListParagraph"/>
        <w:numPr>
          <w:ilvl w:val="0"/>
          <w:numId w:val="1"/>
        </w:numPr>
        <w:rPr>
          <w:color w:val="00B050"/>
          <w:sz w:val="24"/>
          <w:szCs w:val="24"/>
        </w:rPr>
      </w:pPr>
      <w:r w:rsidRPr="00FE023C">
        <w:rPr>
          <w:color w:val="00B050"/>
          <w:sz w:val="24"/>
          <w:szCs w:val="24"/>
        </w:rPr>
        <w:t>Finalize Customer Awareness Strategy</w:t>
      </w:r>
    </w:p>
    <w:p w:rsidR="00BA7520" w:rsidRPr="00FE023C" w:rsidRDefault="00BA7520" w:rsidP="00BA7520">
      <w:pPr>
        <w:pStyle w:val="ListParagraph"/>
        <w:numPr>
          <w:ilvl w:val="1"/>
          <w:numId w:val="1"/>
        </w:numPr>
        <w:rPr>
          <w:color w:val="00B050"/>
          <w:sz w:val="24"/>
          <w:szCs w:val="24"/>
        </w:rPr>
      </w:pPr>
      <w:r w:rsidRPr="00FE023C">
        <w:rPr>
          <w:color w:val="00B050"/>
          <w:sz w:val="24"/>
          <w:szCs w:val="24"/>
        </w:rPr>
        <w:t>Vulnerability Announcements</w:t>
      </w:r>
    </w:p>
    <w:p w:rsidR="009D269F" w:rsidRDefault="009D269F" w:rsidP="00BA7520">
      <w:pPr>
        <w:pStyle w:val="ListParagraph"/>
        <w:numPr>
          <w:ilvl w:val="1"/>
          <w:numId w:val="1"/>
        </w:numPr>
        <w:rPr>
          <w:color w:val="00B050"/>
          <w:sz w:val="24"/>
          <w:szCs w:val="24"/>
        </w:rPr>
      </w:pPr>
      <w:r>
        <w:rPr>
          <w:color w:val="00B050"/>
          <w:sz w:val="24"/>
          <w:szCs w:val="24"/>
        </w:rPr>
        <w:t>Integrate into Customer Appreciation Events</w:t>
      </w:r>
    </w:p>
    <w:p w:rsidR="009D269F" w:rsidRDefault="009D269F" w:rsidP="00BA7520">
      <w:pPr>
        <w:pStyle w:val="ListParagraph"/>
        <w:numPr>
          <w:ilvl w:val="1"/>
          <w:numId w:val="1"/>
        </w:numPr>
        <w:rPr>
          <w:color w:val="00B050"/>
          <w:sz w:val="24"/>
          <w:szCs w:val="24"/>
        </w:rPr>
      </w:pPr>
      <w:r>
        <w:rPr>
          <w:color w:val="00B050"/>
          <w:sz w:val="24"/>
          <w:szCs w:val="24"/>
        </w:rPr>
        <w:t>Impact Videos on Youtube page</w:t>
      </w:r>
    </w:p>
    <w:p w:rsidR="009D269F" w:rsidRDefault="009D269F" w:rsidP="00BA7520">
      <w:pPr>
        <w:pStyle w:val="ListParagraph"/>
        <w:numPr>
          <w:ilvl w:val="1"/>
          <w:numId w:val="1"/>
        </w:numPr>
        <w:rPr>
          <w:color w:val="00B050"/>
          <w:sz w:val="24"/>
          <w:szCs w:val="24"/>
        </w:rPr>
      </w:pPr>
      <w:r>
        <w:rPr>
          <w:color w:val="00B050"/>
          <w:sz w:val="24"/>
          <w:szCs w:val="24"/>
        </w:rPr>
        <w:t>Facebook posts from infotex site</w:t>
      </w:r>
    </w:p>
    <w:p w:rsidR="00BA7520" w:rsidRPr="00FE023C" w:rsidRDefault="00BA7520" w:rsidP="00BA7520">
      <w:pPr>
        <w:pStyle w:val="ListParagraph"/>
        <w:numPr>
          <w:ilvl w:val="1"/>
          <w:numId w:val="1"/>
        </w:numPr>
        <w:rPr>
          <w:color w:val="00B050"/>
          <w:sz w:val="24"/>
          <w:szCs w:val="24"/>
        </w:rPr>
      </w:pPr>
      <w:r w:rsidRPr="00FE023C">
        <w:rPr>
          <w:color w:val="00B050"/>
          <w:sz w:val="24"/>
          <w:szCs w:val="24"/>
        </w:rPr>
        <w:t>Best Practice Training</w:t>
      </w:r>
    </w:p>
    <w:p w:rsidR="00BA7520" w:rsidRPr="00FE023C" w:rsidRDefault="00BA7520" w:rsidP="00BA7520">
      <w:pPr>
        <w:pStyle w:val="ListParagraph"/>
        <w:numPr>
          <w:ilvl w:val="1"/>
          <w:numId w:val="1"/>
        </w:numPr>
        <w:rPr>
          <w:color w:val="00B050"/>
          <w:sz w:val="24"/>
          <w:szCs w:val="24"/>
        </w:rPr>
      </w:pPr>
      <w:r w:rsidRPr="00FE023C">
        <w:rPr>
          <w:color w:val="00B050"/>
          <w:sz w:val="24"/>
          <w:szCs w:val="24"/>
        </w:rPr>
        <w:t>Mobile Banking Objectives</w:t>
      </w:r>
    </w:p>
    <w:p w:rsidR="00BA7520" w:rsidRPr="00FE023C" w:rsidRDefault="00BA7520" w:rsidP="00BA7520">
      <w:pPr>
        <w:pStyle w:val="ListParagraph"/>
        <w:numPr>
          <w:ilvl w:val="2"/>
          <w:numId w:val="1"/>
        </w:numPr>
        <w:rPr>
          <w:color w:val="00B050"/>
          <w:sz w:val="24"/>
          <w:szCs w:val="24"/>
        </w:rPr>
      </w:pPr>
      <w:r w:rsidRPr="00FE023C">
        <w:rPr>
          <w:color w:val="00B050"/>
          <w:sz w:val="24"/>
          <w:szCs w:val="24"/>
        </w:rPr>
        <w:t>Integrate with Incident Response</w:t>
      </w:r>
    </w:p>
    <w:p w:rsidR="00BA7520" w:rsidRPr="00FE023C" w:rsidRDefault="00BA7520" w:rsidP="00BA7520">
      <w:pPr>
        <w:pStyle w:val="ListParagraph"/>
        <w:numPr>
          <w:ilvl w:val="1"/>
          <w:numId w:val="1"/>
        </w:numPr>
        <w:rPr>
          <w:color w:val="00B050"/>
          <w:sz w:val="24"/>
          <w:szCs w:val="24"/>
        </w:rPr>
      </w:pPr>
      <w:r w:rsidRPr="00FE023C">
        <w:rPr>
          <w:color w:val="00B050"/>
          <w:sz w:val="24"/>
          <w:szCs w:val="24"/>
        </w:rPr>
        <w:t>Broadcast Awareness Capabilities</w:t>
      </w:r>
    </w:p>
    <w:p w:rsidR="00BA7520" w:rsidRPr="00FE023C" w:rsidRDefault="00BA7520" w:rsidP="00BA7520">
      <w:pPr>
        <w:pStyle w:val="ListParagraph"/>
        <w:numPr>
          <w:ilvl w:val="1"/>
          <w:numId w:val="1"/>
        </w:numPr>
        <w:rPr>
          <w:color w:val="00B050"/>
          <w:sz w:val="24"/>
          <w:szCs w:val="24"/>
        </w:rPr>
      </w:pPr>
      <w:r w:rsidRPr="00FE023C">
        <w:rPr>
          <w:color w:val="00B050"/>
          <w:sz w:val="24"/>
          <w:szCs w:val="24"/>
        </w:rPr>
        <w:t xml:space="preserve">Integrate </w:t>
      </w:r>
      <w:r w:rsidR="003C0593" w:rsidRPr="00FE023C">
        <w:rPr>
          <w:color w:val="00B050"/>
          <w:sz w:val="24"/>
          <w:szCs w:val="24"/>
        </w:rPr>
        <w:t>throughout all business processes</w:t>
      </w:r>
    </w:p>
    <w:p w:rsidR="00BA7520" w:rsidRPr="00FE023C" w:rsidRDefault="00BA7520" w:rsidP="00BA7520">
      <w:pPr>
        <w:pStyle w:val="ListParagraph"/>
        <w:numPr>
          <w:ilvl w:val="0"/>
          <w:numId w:val="1"/>
        </w:numPr>
        <w:rPr>
          <w:color w:val="00B050"/>
          <w:sz w:val="24"/>
          <w:szCs w:val="24"/>
        </w:rPr>
      </w:pPr>
      <w:r w:rsidRPr="00FE023C">
        <w:rPr>
          <w:color w:val="00B050"/>
          <w:sz w:val="24"/>
          <w:szCs w:val="24"/>
        </w:rPr>
        <w:t>Integration</w:t>
      </w:r>
    </w:p>
    <w:p w:rsidR="00BA7520" w:rsidRPr="00FE023C" w:rsidRDefault="00BA7520" w:rsidP="00BA7520">
      <w:pPr>
        <w:pStyle w:val="ListParagraph"/>
        <w:numPr>
          <w:ilvl w:val="1"/>
          <w:numId w:val="1"/>
        </w:numPr>
        <w:rPr>
          <w:color w:val="00B050"/>
          <w:sz w:val="24"/>
          <w:szCs w:val="24"/>
        </w:rPr>
      </w:pPr>
      <w:r w:rsidRPr="00FE023C">
        <w:rPr>
          <w:color w:val="00B050"/>
          <w:sz w:val="24"/>
          <w:szCs w:val="24"/>
        </w:rPr>
        <w:t>Marketing</w:t>
      </w:r>
    </w:p>
    <w:p w:rsidR="00BA7520" w:rsidRPr="00FE023C" w:rsidRDefault="00BA7520" w:rsidP="00BA7520">
      <w:pPr>
        <w:pStyle w:val="ListParagraph"/>
        <w:numPr>
          <w:ilvl w:val="1"/>
          <w:numId w:val="1"/>
        </w:numPr>
        <w:rPr>
          <w:color w:val="00B050"/>
          <w:sz w:val="24"/>
          <w:szCs w:val="24"/>
        </w:rPr>
      </w:pPr>
      <w:r w:rsidRPr="00FE023C">
        <w:rPr>
          <w:color w:val="00B050"/>
          <w:sz w:val="24"/>
          <w:szCs w:val="24"/>
        </w:rPr>
        <w:t>Social Media</w:t>
      </w:r>
    </w:p>
    <w:p w:rsidR="00BA7520" w:rsidRPr="00FE023C" w:rsidRDefault="00BA7520" w:rsidP="00BA7520">
      <w:pPr>
        <w:pStyle w:val="ListParagraph"/>
        <w:numPr>
          <w:ilvl w:val="1"/>
          <w:numId w:val="1"/>
        </w:numPr>
        <w:rPr>
          <w:color w:val="00B050"/>
          <w:sz w:val="24"/>
          <w:szCs w:val="24"/>
        </w:rPr>
      </w:pPr>
      <w:r w:rsidRPr="00FE023C">
        <w:rPr>
          <w:color w:val="00B050"/>
          <w:sz w:val="24"/>
          <w:szCs w:val="24"/>
        </w:rPr>
        <w:t>Retail Objectives</w:t>
      </w:r>
    </w:p>
    <w:p w:rsidR="00BA7520" w:rsidRPr="00FE023C" w:rsidRDefault="00BA7520" w:rsidP="00BA7520">
      <w:pPr>
        <w:pStyle w:val="ListParagraph"/>
        <w:numPr>
          <w:ilvl w:val="1"/>
          <w:numId w:val="1"/>
        </w:numPr>
        <w:rPr>
          <w:color w:val="00B050"/>
          <w:sz w:val="24"/>
          <w:szCs w:val="24"/>
        </w:rPr>
      </w:pPr>
      <w:r w:rsidRPr="00FE023C">
        <w:rPr>
          <w:color w:val="00B050"/>
          <w:sz w:val="24"/>
          <w:szCs w:val="24"/>
        </w:rPr>
        <w:t xml:space="preserve">Customer Service </w:t>
      </w:r>
    </w:p>
    <w:p w:rsidR="00BA7520" w:rsidRDefault="00BA7520" w:rsidP="00BA7520">
      <w:pPr>
        <w:rPr>
          <w:rFonts w:cstheme="minorHAnsi"/>
          <w:b/>
          <w:bCs/>
          <w:color w:val="000000"/>
          <w:sz w:val="24"/>
          <w:szCs w:val="24"/>
        </w:rPr>
      </w:pPr>
      <w:r>
        <w:rPr>
          <w:b/>
          <w:sz w:val="28"/>
        </w:rPr>
        <w:br w:type="page"/>
      </w:r>
    </w:p>
    <w:p w:rsidR="0042184C" w:rsidRDefault="006B4D5F" w:rsidP="00B255C8">
      <w:pPr>
        <w:pStyle w:val="Heading1"/>
        <w:rPr>
          <w:rFonts w:asciiTheme="minorHAnsi" w:hAnsiTheme="minorHAnsi" w:cstheme="minorBidi"/>
          <w:color w:val="auto"/>
          <w:szCs w:val="22"/>
        </w:rPr>
      </w:pPr>
      <w:r>
        <w:rPr>
          <w:rFonts w:asciiTheme="minorHAnsi" w:hAnsiTheme="minorHAnsi" w:cstheme="minorBidi"/>
          <w:color w:val="auto"/>
          <w:szCs w:val="22"/>
        </w:rPr>
        <w:lastRenderedPageBreak/>
        <w:t>#6</w:t>
      </w:r>
      <w:r w:rsidR="00C1442B" w:rsidRPr="00B255C8">
        <w:rPr>
          <w:rFonts w:asciiTheme="minorHAnsi" w:hAnsiTheme="minorHAnsi" w:cstheme="minorBidi"/>
          <w:color w:val="auto"/>
          <w:szCs w:val="22"/>
        </w:rPr>
        <w:t xml:space="preserve">:  </w:t>
      </w:r>
      <w:r w:rsidR="00BA7520">
        <w:rPr>
          <w:rFonts w:asciiTheme="minorHAnsi" w:hAnsiTheme="minorHAnsi" w:cstheme="minorBidi"/>
          <w:color w:val="auto"/>
          <w:szCs w:val="22"/>
        </w:rPr>
        <w:t>Confirm</w:t>
      </w:r>
      <w:r w:rsidR="00C1442B" w:rsidRPr="00B255C8">
        <w:rPr>
          <w:rFonts w:asciiTheme="minorHAnsi" w:hAnsiTheme="minorHAnsi" w:cstheme="minorBidi"/>
          <w:color w:val="auto"/>
          <w:szCs w:val="22"/>
        </w:rPr>
        <w:t xml:space="preserve"> </w:t>
      </w:r>
      <w:r w:rsidR="002B3F97">
        <w:rPr>
          <w:rFonts w:asciiTheme="minorHAnsi" w:hAnsiTheme="minorHAnsi" w:cstheme="minorBidi"/>
          <w:color w:val="auto"/>
          <w:szCs w:val="22"/>
        </w:rPr>
        <w:t>201</w:t>
      </w:r>
      <w:r w:rsidR="00FE023C">
        <w:rPr>
          <w:rFonts w:asciiTheme="minorHAnsi" w:hAnsiTheme="minorHAnsi" w:cstheme="minorBidi"/>
          <w:color w:val="auto"/>
          <w:szCs w:val="22"/>
        </w:rPr>
        <w:t>5</w:t>
      </w:r>
      <w:r w:rsidR="0042184C">
        <w:rPr>
          <w:rFonts w:asciiTheme="minorHAnsi" w:hAnsiTheme="minorHAnsi" w:cstheme="minorBidi"/>
          <w:color w:val="auto"/>
          <w:szCs w:val="22"/>
        </w:rPr>
        <w:t xml:space="preserve"> Technology </w:t>
      </w:r>
      <w:r w:rsidR="00DC4D92">
        <w:rPr>
          <w:rFonts w:asciiTheme="minorHAnsi" w:hAnsiTheme="minorHAnsi" w:cstheme="minorBidi"/>
          <w:color w:val="auto"/>
          <w:szCs w:val="22"/>
        </w:rPr>
        <w:t>Projects</w:t>
      </w:r>
    </w:p>
    <w:p w:rsidR="002B3F97" w:rsidRDefault="00E94A92" w:rsidP="0042184C">
      <w:pPr>
        <w:rPr>
          <w:sz w:val="24"/>
          <w:szCs w:val="24"/>
        </w:rPr>
      </w:pPr>
      <w:r>
        <w:rPr>
          <w:sz w:val="24"/>
          <w:szCs w:val="24"/>
        </w:rPr>
        <w:t>As part of our overall risk management process, and to respond to the strategy statement that we will confirm the effectiveness and planned return / risk mitigation benefits for all deployed technologies, the following actions will ensure appropriate closure of recent technology deployments:</w:t>
      </w:r>
    </w:p>
    <w:p w:rsidR="00FE023C" w:rsidRPr="00FE023C" w:rsidRDefault="00FE023C" w:rsidP="0042184C">
      <w:pPr>
        <w:rPr>
          <w:color w:val="0000CC"/>
          <w:sz w:val="24"/>
          <w:szCs w:val="24"/>
        </w:rPr>
      </w:pPr>
      <w:r w:rsidRPr="00FE023C">
        <w:rPr>
          <w:color w:val="0000CC"/>
          <w:sz w:val="24"/>
          <w:szCs w:val="24"/>
        </w:rPr>
        <w:t>For this, it’s usually easiest just to go through the last year’s tactical plan and pull out what you need to follow-up on (or what is not finished.)  Sometimes looks like this:</w:t>
      </w:r>
    </w:p>
    <w:p w:rsidR="0042184C" w:rsidRPr="00FE023C" w:rsidRDefault="00FE023C" w:rsidP="00E94A92">
      <w:pPr>
        <w:spacing w:after="0"/>
        <w:rPr>
          <w:b/>
          <w:color w:val="00B050"/>
          <w:sz w:val="24"/>
          <w:szCs w:val="24"/>
        </w:rPr>
      </w:pPr>
      <w:r w:rsidRPr="00FE023C">
        <w:rPr>
          <w:b/>
          <w:color w:val="00B050"/>
          <w:sz w:val="24"/>
          <w:szCs w:val="24"/>
        </w:rPr>
        <w:t>Switch Secure Messaging from Zix to Thru</w:t>
      </w:r>
    </w:p>
    <w:p w:rsidR="006B4D5F" w:rsidRPr="00FE023C" w:rsidRDefault="006B4D5F" w:rsidP="00E94A92">
      <w:pPr>
        <w:pStyle w:val="ListParagraph"/>
        <w:numPr>
          <w:ilvl w:val="0"/>
          <w:numId w:val="12"/>
        </w:numPr>
        <w:autoSpaceDE w:val="0"/>
        <w:autoSpaceDN w:val="0"/>
        <w:adjustRightInd w:val="0"/>
        <w:spacing w:after="0" w:line="240" w:lineRule="auto"/>
        <w:rPr>
          <w:rFonts w:cstheme="minorHAnsi"/>
          <w:color w:val="00B050"/>
          <w:sz w:val="24"/>
          <w:szCs w:val="24"/>
        </w:rPr>
      </w:pPr>
      <w:r w:rsidRPr="00FE023C">
        <w:rPr>
          <w:rFonts w:cstheme="minorHAnsi"/>
          <w:color w:val="00B050"/>
          <w:sz w:val="24"/>
          <w:szCs w:val="24"/>
        </w:rPr>
        <w:t>Perform a “Post-mortem Review”</w:t>
      </w:r>
    </w:p>
    <w:p w:rsidR="006B4D5F" w:rsidRPr="00FE023C" w:rsidRDefault="006B4D5F" w:rsidP="00E94A92">
      <w:pPr>
        <w:pStyle w:val="ListParagraph"/>
        <w:numPr>
          <w:ilvl w:val="0"/>
          <w:numId w:val="12"/>
        </w:numPr>
        <w:autoSpaceDE w:val="0"/>
        <w:autoSpaceDN w:val="0"/>
        <w:adjustRightInd w:val="0"/>
        <w:spacing w:after="0" w:line="240" w:lineRule="auto"/>
        <w:rPr>
          <w:rFonts w:cstheme="minorHAnsi"/>
          <w:color w:val="00B050"/>
          <w:sz w:val="24"/>
          <w:szCs w:val="24"/>
        </w:rPr>
      </w:pPr>
      <w:r w:rsidRPr="00FE023C">
        <w:rPr>
          <w:rFonts w:cstheme="minorHAnsi"/>
          <w:color w:val="00B050"/>
          <w:sz w:val="24"/>
          <w:szCs w:val="24"/>
        </w:rPr>
        <w:t>Ensure access management issues are addressed.</w:t>
      </w:r>
    </w:p>
    <w:p w:rsidR="00E94A92" w:rsidRPr="00FE023C" w:rsidRDefault="00E94A92" w:rsidP="00E94A92">
      <w:pPr>
        <w:spacing w:after="0"/>
        <w:rPr>
          <w:b/>
          <w:color w:val="00B050"/>
          <w:sz w:val="24"/>
          <w:szCs w:val="24"/>
        </w:rPr>
      </w:pPr>
    </w:p>
    <w:p w:rsidR="00C1442B" w:rsidRPr="00FE023C" w:rsidRDefault="00C1442B" w:rsidP="00E94A92">
      <w:pPr>
        <w:spacing w:after="0"/>
        <w:rPr>
          <w:b/>
          <w:color w:val="00B050"/>
          <w:sz w:val="24"/>
          <w:szCs w:val="24"/>
        </w:rPr>
      </w:pPr>
      <w:r w:rsidRPr="00FE023C">
        <w:rPr>
          <w:b/>
          <w:color w:val="00B050"/>
          <w:sz w:val="24"/>
          <w:szCs w:val="24"/>
        </w:rPr>
        <w:t xml:space="preserve">Mobile Banking </w:t>
      </w:r>
      <w:r w:rsidR="00BA7520" w:rsidRPr="00FE023C">
        <w:rPr>
          <w:b/>
          <w:color w:val="00B050"/>
          <w:sz w:val="24"/>
          <w:szCs w:val="24"/>
        </w:rPr>
        <w:t xml:space="preserve">Business </w:t>
      </w:r>
      <w:r w:rsidRPr="00FE023C">
        <w:rPr>
          <w:b/>
          <w:color w:val="00B050"/>
          <w:sz w:val="24"/>
          <w:szCs w:val="24"/>
        </w:rPr>
        <w:t>Objectives</w:t>
      </w:r>
    </w:p>
    <w:p w:rsidR="0042184C" w:rsidRPr="00FE023C" w:rsidRDefault="0042184C" w:rsidP="00E94A92">
      <w:pPr>
        <w:pStyle w:val="ListParagraph"/>
        <w:numPr>
          <w:ilvl w:val="0"/>
          <w:numId w:val="3"/>
        </w:numPr>
        <w:autoSpaceDE w:val="0"/>
        <w:autoSpaceDN w:val="0"/>
        <w:adjustRightInd w:val="0"/>
        <w:spacing w:after="0" w:line="240" w:lineRule="auto"/>
        <w:rPr>
          <w:rFonts w:cstheme="minorHAnsi"/>
          <w:color w:val="00B050"/>
          <w:sz w:val="24"/>
          <w:szCs w:val="24"/>
        </w:rPr>
      </w:pPr>
      <w:r w:rsidRPr="00FE023C">
        <w:rPr>
          <w:rFonts w:cstheme="minorHAnsi"/>
          <w:color w:val="00B050"/>
          <w:sz w:val="24"/>
          <w:szCs w:val="24"/>
        </w:rPr>
        <w:t>Perform a “Post-mortem Review”</w:t>
      </w:r>
    </w:p>
    <w:p w:rsidR="00C1442B" w:rsidRPr="00FE023C" w:rsidRDefault="00C1442B" w:rsidP="00E94A92">
      <w:pPr>
        <w:pStyle w:val="ListParagraph"/>
        <w:numPr>
          <w:ilvl w:val="0"/>
          <w:numId w:val="3"/>
        </w:numPr>
        <w:autoSpaceDE w:val="0"/>
        <w:autoSpaceDN w:val="0"/>
        <w:adjustRightInd w:val="0"/>
        <w:spacing w:after="0" w:line="240" w:lineRule="auto"/>
        <w:rPr>
          <w:rFonts w:cstheme="minorHAnsi"/>
          <w:color w:val="00B050"/>
          <w:sz w:val="24"/>
          <w:szCs w:val="24"/>
        </w:rPr>
      </w:pPr>
      <w:r w:rsidRPr="00FE023C">
        <w:rPr>
          <w:rFonts w:cstheme="minorHAnsi"/>
          <w:color w:val="00B050"/>
          <w:sz w:val="24"/>
          <w:szCs w:val="24"/>
        </w:rPr>
        <w:t>Ensure it meets our objective to retain and attract younger customers</w:t>
      </w:r>
    </w:p>
    <w:p w:rsidR="00C1442B" w:rsidRPr="00FE023C" w:rsidRDefault="00C1442B" w:rsidP="00E94A92">
      <w:pPr>
        <w:pStyle w:val="ListParagraph"/>
        <w:numPr>
          <w:ilvl w:val="0"/>
          <w:numId w:val="3"/>
        </w:numPr>
        <w:autoSpaceDE w:val="0"/>
        <w:autoSpaceDN w:val="0"/>
        <w:adjustRightInd w:val="0"/>
        <w:spacing w:after="0" w:line="240" w:lineRule="auto"/>
        <w:rPr>
          <w:rFonts w:cstheme="minorHAnsi"/>
          <w:color w:val="00B050"/>
          <w:sz w:val="24"/>
          <w:szCs w:val="24"/>
        </w:rPr>
      </w:pPr>
      <w:r w:rsidRPr="00FE023C">
        <w:rPr>
          <w:rFonts w:cstheme="minorHAnsi"/>
          <w:color w:val="00B050"/>
          <w:sz w:val="24"/>
          <w:szCs w:val="24"/>
        </w:rPr>
        <w:t>Ensure it meets our objective to grow our core customer base</w:t>
      </w:r>
    </w:p>
    <w:p w:rsidR="00C1442B" w:rsidRPr="00FE023C" w:rsidRDefault="00C1442B" w:rsidP="00E94A92">
      <w:pPr>
        <w:pStyle w:val="ListParagraph"/>
        <w:numPr>
          <w:ilvl w:val="0"/>
          <w:numId w:val="3"/>
        </w:numPr>
        <w:autoSpaceDE w:val="0"/>
        <w:autoSpaceDN w:val="0"/>
        <w:adjustRightInd w:val="0"/>
        <w:spacing w:after="0" w:line="240" w:lineRule="auto"/>
        <w:rPr>
          <w:rFonts w:cstheme="minorHAnsi"/>
          <w:color w:val="00B050"/>
          <w:sz w:val="24"/>
          <w:szCs w:val="24"/>
        </w:rPr>
      </w:pPr>
      <w:r w:rsidRPr="00FE023C">
        <w:rPr>
          <w:rFonts w:cstheme="minorHAnsi"/>
          <w:color w:val="00B050"/>
          <w:sz w:val="24"/>
          <w:szCs w:val="24"/>
        </w:rPr>
        <w:t>Ensure it meets our objectives to save time, transportation costs, and to ultimately improve operational efficiency.</w:t>
      </w:r>
    </w:p>
    <w:p w:rsidR="00C1442B" w:rsidRPr="00FE023C" w:rsidRDefault="00C1442B" w:rsidP="00E94A92">
      <w:pPr>
        <w:pStyle w:val="ListParagraph"/>
        <w:numPr>
          <w:ilvl w:val="0"/>
          <w:numId w:val="3"/>
        </w:numPr>
        <w:autoSpaceDE w:val="0"/>
        <w:autoSpaceDN w:val="0"/>
        <w:adjustRightInd w:val="0"/>
        <w:spacing w:after="0" w:line="240" w:lineRule="auto"/>
        <w:rPr>
          <w:rFonts w:cstheme="minorHAnsi"/>
          <w:color w:val="00B050"/>
          <w:sz w:val="24"/>
          <w:szCs w:val="24"/>
        </w:rPr>
      </w:pPr>
      <w:r w:rsidRPr="00FE023C">
        <w:rPr>
          <w:rFonts w:cstheme="minorHAnsi"/>
          <w:color w:val="00B050"/>
          <w:sz w:val="24"/>
          <w:szCs w:val="24"/>
        </w:rPr>
        <w:t>Integration with Other IT Governance Programs</w:t>
      </w:r>
    </w:p>
    <w:p w:rsidR="00C1442B" w:rsidRPr="00FE023C" w:rsidRDefault="00C1442B" w:rsidP="00E94A92">
      <w:pPr>
        <w:pStyle w:val="ListParagraph"/>
        <w:numPr>
          <w:ilvl w:val="1"/>
          <w:numId w:val="3"/>
        </w:numPr>
        <w:autoSpaceDE w:val="0"/>
        <w:autoSpaceDN w:val="0"/>
        <w:adjustRightInd w:val="0"/>
        <w:spacing w:after="0" w:line="240" w:lineRule="auto"/>
        <w:rPr>
          <w:rFonts w:cstheme="minorHAnsi"/>
          <w:color w:val="00B050"/>
          <w:sz w:val="24"/>
          <w:szCs w:val="24"/>
        </w:rPr>
      </w:pPr>
      <w:r w:rsidRPr="00FE023C">
        <w:rPr>
          <w:rFonts w:cstheme="minorHAnsi"/>
          <w:color w:val="00B050"/>
          <w:sz w:val="24"/>
          <w:szCs w:val="24"/>
        </w:rPr>
        <w:t>Customer Awareness Training</w:t>
      </w:r>
    </w:p>
    <w:p w:rsidR="00C1442B" w:rsidRDefault="00C1442B" w:rsidP="00E94A92">
      <w:pPr>
        <w:pStyle w:val="ListParagraph"/>
        <w:numPr>
          <w:ilvl w:val="1"/>
          <w:numId w:val="3"/>
        </w:numPr>
        <w:autoSpaceDE w:val="0"/>
        <w:autoSpaceDN w:val="0"/>
        <w:adjustRightInd w:val="0"/>
        <w:spacing w:after="0" w:line="240" w:lineRule="auto"/>
        <w:rPr>
          <w:rFonts w:cstheme="minorHAnsi"/>
          <w:color w:val="00B050"/>
          <w:sz w:val="24"/>
          <w:szCs w:val="24"/>
        </w:rPr>
      </w:pPr>
      <w:r w:rsidRPr="00FE023C">
        <w:rPr>
          <w:rFonts w:cstheme="minorHAnsi"/>
          <w:color w:val="00B050"/>
          <w:sz w:val="24"/>
          <w:szCs w:val="24"/>
        </w:rPr>
        <w:t>Incident Response</w:t>
      </w:r>
    </w:p>
    <w:p w:rsidR="00FE023C" w:rsidRPr="00FE023C" w:rsidRDefault="00FE023C" w:rsidP="00E94A92">
      <w:pPr>
        <w:pStyle w:val="ListParagraph"/>
        <w:numPr>
          <w:ilvl w:val="1"/>
          <w:numId w:val="3"/>
        </w:numPr>
        <w:autoSpaceDE w:val="0"/>
        <w:autoSpaceDN w:val="0"/>
        <w:adjustRightInd w:val="0"/>
        <w:spacing w:after="0" w:line="240" w:lineRule="auto"/>
        <w:rPr>
          <w:rFonts w:cstheme="minorHAnsi"/>
          <w:color w:val="00B050"/>
          <w:sz w:val="24"/>
          <w:szCs w:val="24"/>
        </w:rPr>
      </w:pPr>
      <w:r>
        <w:rPr>
          <w:rFonts w:cstheme="minorHAnsi"/>
          <w:color w:val="00B050"/>
          <w:sz w:val="24"/>
          <w:szCs w:val="24"/>
        </w:rPr>
        <w:t>Cybersecurity Assessment Tool (if applicable)</w:t>
      </w:r>
    </w:p>
    <w:p w:rsidR="003B7719" w:rsidRPr="00FE023C" w:rsidRDefault="00E94A92" w:rsidP="00E94A92">
      <w:pPr>
        <w:spacing w:after="0"/>
        <w:rPr>
          <w:b/>
          <w:color w:val="00B050"/>
          <w:sz w:val="24"/>
          <w:szCs w:val="24"/>
        </w:rPr>
      </w:pPr>
      <w:r w:rsidRPr="00FE023C">
        <w:rPr>
          <w:b/>
          <w:color w:val="00B050"/>
          <w:sz w:val="24"/>
          <w:szCs w:val="24"/>
        </w:rPr>
        <w:br/>
      </w:r>
      <w:r w:rsidR="003B7719" w:rsidRPr="00FE023C">
        <w:rPr>
          <w:b/>
          <w:color w:val="00B050"/>
          <w:sz w:val="24"/>
          <w:szCs w:val="24"/>
        </w:rPr>
        <w:t>Enhanced Telecommunications</w:t>
      </w:r>
    </w:p>
    <w:p w:rsidR="003B7719" w:rsidRPr="00FE023C" w:rsidRDefault="00E62F8C" w:rsidP="00E94A92">
      <w:pPr>
        <w:pStyle w:val="ListParagraph"/>
        <w:numPr>
          <w:ilvl w:val="0"/>
          <w:numId w:val="3"/>
        </w:numPr>
        <w:autoSpaceDE w:val="0"/>
        <w:autoSpaceDN w:val="0"/>
        <w:adjustRightInd w:val="0"/>
        <w:spacing w:after="0" w:line="240" w:lineRule="auto"/>
        <w:rPr>
          <w:rFonts w:cstheme="minorHAnsi"/>
          <w:color w:val="00B050"/>
          <w:sz w:val="24"/>
          <w:szCs w:val="24"/>
        </w:rPr>
      </w:pPr>
      <w:r w:rsidRPr="00FE023C">
        <w:rPr>
          <w:rFonts w:cstheme="minorHAnsi"/>
          <w:color w:val="00B050"/>
          <w:sz w:val="24"/>
          <w:szCs w:val="24"/>
        </w:rPr>
        <w:t>Conduct post-mortem review of the Voice over IP project.</w:t>
      </w:r>
    </w:p>
    <w:p w:rsidR="003B7719" w:rsidRPr="00FE023C" w:rsidRDefault="003B7719" w:rsidP="00E94A92">
      <w:pPr>
        <w:spacing w:after="0"/>
        <w:rPr>
          <w:b/>
          <w:color w:val="00B050"/>
          <w:sz w:val="24"/>
          <w:szCs w:val="24"/>
        </w:rPr>
      </w:pPr>
    </w:p>
    <w:p w:rsidR="006B4D5F" w:rsidRPr="00811615" w:rsidRDefault="006B4D5F" w:rsidP="00E94A92">
      <w:pPr>
        <w:spacing w:after="0"/>
        <w:rPr>
          <w:b/>
          <w:color w:val="00B050"/>
          <w:sz w:val="24"/>
          <w:szCs w:val="24"/>
        </w:rPr>
      </w:pPr>
      <w:r w:rsidRPr="00811615">
        <w:rPr>
          <w:b/>
          <w:color w:val="00B050"/>
          <w:sz w:val="24"/>
          <w:szCs w:val="24"/>
        </w:rPr>
        <w:t>Further Follow-up on Other Recently Deployed “Systems”</w:t>
      </w:r>
    </w:p>
    <w:p w:rsidR="006B4D5F" w:rsidRPr="00811615" w:rsidRDefault="00811615" w:rsidP="00E94A92">
      <w:pPr>
        <w:pStyle w:val="ListParagraph"/>
        <w:numPr>
          <w:ilvl w:val="0"/>
          <w:numId w:val="3"/>
        </w:numPr>
        <w:spacing w:after="0"/>
        <w:rPr>
          <w:color w:val="00B050"/>
          <w:sz w:val="24"/>
          <w:szCs w:val="24"/>
        </w:rPr>
      </w:pPr>
      <w:r>
        <w:rPr>
          <w:color w:val="00B050"/>
          <w:sz w:val="24"/>
          <w:szCs w:val="24"/>
        </w:rPr>
        <w:t>Instant Debit Card</w:t>
      </w:r>
    </w:p>
    <w:p w:rsidR="006B4D5F" w:rsidRPr="00811615" w:rsidRDefault="00811615" w:rsidP="00E94A92">
      <w:pPr>
        <w:pStyle w:val="ListParagraph"/>
        <w:numPr>
          <w:ilvl w:val="0"/>
          <w:numId w:val="3"/>
        </w:numPr>
        <w:spacing w:after="0"/>
        <w:rPr>
          <w:color w:val="00B050"/>
          <w:sz w:val="24"/>
          <w:szCs w:val="24"/>
        </w:rPr>
      </w:pPr>
      <w:r>
        <w:rPr>
          <w:color w:val="00B050"/>
          <w:sz w:val="24"/>
          <w:szCs w:val="24"/>
        </w:rPr>
        <w:t>Board Portal</w:t>
      </w:r>
    </w:p>
    <w:p w:rsidR="003B7719" w:rsidRPr="00811615" w:rsidRDefault="00811615" w:rsidP="00E94A92">
      <w:pPr>
        <w:pStyle w:val="ListParagraph"/>
        <w:numPr>
          <w:ilvl w:val="0"/>
          <w:numId w:val="3"/>
        </w:numPr>
        <w:spacing w:after="0"/>
        <w:rPr>
          <w:color w:val="00B050"/>
          <w:sz w:val="24"/>
          <w:szCs w:val="24"/>
        </w:rPr>
      </w:pPr>
      <w:r>
        <w:rPr>
          <w:color w:val="00B050"/>
          <w:sz w:val="24"/>
          <w:szCs w:val="24"/>
        </w:rPr>
        <w:t>Switch from Zix to Thru</w:t>
      </w:r>
    </w:p>
    <w:p w:rsidR="003B7719" w:rsidRPr="00AC697B" w:rsidRDefault="003B7719" w:rsidP="00AC697B">
      <w:pPr>
        <w:spacing w:after="0"/>
        <w:ind w:left="360"/>
        <w:rPr>
          <w:sz w:val="24"/>
          <w:szCs w:val="24"/>
        </w:rPr>
      </w:pPr>
    </w:p>
    <w:p w:rsidR="00E62F8C" w:rsidRDefault="00E62F8C">
      <w:pPr>
        <w:rPr>
          <w:rFonts w:eastAsiaTheme="majorEastAsia"/>
          <w:b/>
          <w:bCs/>
          <w:sz w:val="28"/>
        </w:rPr>
      </w:pPr>
      <w:r>
        <w:br w:type="page"/>
      </w:r>
    </w:p>
    <w:p w:rsidR="00C1442B" w:rsidRPr="0037293D" w:rsidRDefault="006B4D5F" w:rsidP="00B255C8">
      <w:pPr>
        <w:pStyle w:val="Heading1"/>
        <w:rPr>
          <w:rFonts w:asciiTheme="minorHAnsi" w:hAnsiTheme="minorHAnsi" w:cstheme="minorBidi"/>
          <w:color w:val="00B050"/>
          <w:szCs w:val="22"/>
        </w:rPr>
      </w:pPr>
      <w:r w:rsidRPr="0037293D">
        <w:rPr>
          <w:rFonts w:asciiTheme="minorHAnsi" w:hAnsiTheme="minorHAnsi" w:cstheme="minorBidi"/>
          <w:color w:val="00B050"/>
          <w:szCs w:val="22"/>
        </w:rPr>
        <w:lastRenderedPageBreak/>
        <w:t>#7</w:t>
      </w:r>
      <w:r w:rsidR="00C1442B" w:rsidRPr="0037293D">
        <w:rPr>
          <w:rFonts w:asciiTheme="minorHAnsi" w:hAnsiTheme="minorHAnsi" w:cstheme="minorBidi"/>
          <w:color w:val="00B050"/>
          <w:szCs w:val="22"/>
        </w:rPr>
        <w:t xml:space="preserve">:  </w:t>
      </w:r>
      <w:r w:rsidR="002B3F97" w:rsidRPr="0037293D">
        <w:rPr>
          <w:rFonts w:asciiTheme="minorHAnsi" w:hAnsiTheme="minorHAnsi" w:cstheme="minorBidi"/>
          <w:color w:val="00B050"/>
          <w:szCs w:val="22"/>
        </w:rPr>
        <w:t xml:space="preserve">Maintain High </w:t>
      </w:r>
      <w:r w:rsidR="00C1442B" w:rsidRPr="0037293D">
        <w:rPr>
          <w:rFonts w:asciiTheme="minorHAnsi" w:hAnsiTheme="minorHAnsi" w:cstheme="minorBidi"/>
          <w:color w:val="00B050"/>
          <w:szCs w:val="22"/>
        </w:rPr>
        <w:t xml:space="preserve">Regulatory Ratings </w:t>
      </w:r>
    </w:p>
    <w:p w:rsidR="00AC697B" w:rsidRPr="0037293D" w:rsidRDefault="00AC697B" w:rsidP="00C1442B">
      <w:pPr>
        <w:autoSpaceDE w:val="0"/>
        <w:autoSpaceDN w:val="0"/>
        <w:adjustRightInd w:val="0"/>
        <w:spacing w:after="0" w:line="240" w:lineRule="auto"/>
        <w:rPr>
          <w:rFonts w:cstheme="minorHAnsi"/>
          <w:color w:val="00B050"/>
          <w:sz w:val="24"/>
          <w:szCs w:val="24"/>
        </w:rPr>
      </w:pPr>
    </w:p>
    <w:p w:rsidR="002B3F97" w:rsidRPr="0037293D" w:rsidRDefault="00E94A92" w:rsidP="00C1442B">
      <w:pPr>
        <w:autoSpaceDE w:val="0"/>
        <w:autoSpaceDN w:val="0"/>
        <w:adjustRightInd w:val="0"/>
        <w:spacing w:after="0" w:line="240" w:lineRule="auto"/>
        <w:rPr>
          <w:rFonts w:cstheme="minorHAnsi"/>
          <w:color w:val="00B050"/>
          <w:sz w:val="24"/>
          <w:szCs w:val="24"/>
        </w:rPr>
      </w:pPr>
      <w:r w:rsidRPr="0037293D">
        <w:rPr>
          <w:rFonts w:cstheme="minorHAnsi"/>
          <w:color w:val="00B050"/>
          <w:sz w:val="24"/>
          <w:szCs w:val="24"/>
        </w:rPr>
        <w:t xml:space="preserve">The bank’s strategy establishes a goal to maintain high regulatory ratings.  </w:t>
      </w:r>
      <w:r w:rsidR="0037293D" w:rsidRPr="0037293D">
        <w:rPr>
          <w:rFonts w:cstheme="minorHAnsi"/>
          <w:color w:val="00B050"/>
          <w:sz w:val="24"/>
          <w:szCs w:val="24"/>
        </w:rPr>
        <w:t xml:space="preserve"> To meet this strategy, we will:</w:t>
      </w:r>
    </w:p>
    <w:p w:rsidR="0037293D" w:rsidRPr="0037293D" w:rsidRDefault="0037293D" w:rsidP="00C1442B">
      <w:pPr>
        <w:autoSpaceDE w:val="0"/>
        <w:autoSpaceDN w:val="0"/>
        <w:adjustRightInd w:val="0"/>
        <w:spacing w:after="0" w:line="240" w:lineRule="auto"/>
        <w:rPr>
          <w:rFonts w:cstheme="minorHAnsi"/>
          <w:color w:val="00B050"/>
          <w:sz w:val="24"/>
          <w:szCs w:val="24"/>
        </w:rPr>
      </w:pPr>
    </w:p>
    <w:p w:rsidR="0037293D" w:rsidRPr="0037293D" w:rsidRDefault="0037293D" w:rsidP="0037293D">
      <w:pPr>
        <w:pStyle w:val="ListParagraph"/>
        <w:numPr>
          <w:ilvl w:val="0"/>
          <w:numId w:val="17"/>
        </w:numPr>
        <w:autoSpaceDE w:val="0"/>
        <w:autoSpaceDN w:val="0"/>
        <w:adjustRightInd w:val="0"/>
        <w:spacing w:after="0" w:line="240" w:lineRule="auto"/>
        <w:rPr>
          <w:rFonts w:cstheme="minorHAnsi"/>
          <w:color w:val="00B050"/>
          <w:sz w:val="24"/>
          <w:szCs w:val="24"/>
        </w:rPr>
      </w:pPr>
      <w:r w:rsidRPr="0037293D">
        <w:rPr>
          <w:rFonts w:cstheme="minorHAnsi"/>
          <w:color w:val="00B050"/>
          <w:sz w:val="24"/>
          <w:szCs w:val="24"/>
        </w:rPr>
        <w:t>Review and improve the Audit Tracking System with the Internal Auditor</w:t>
      </w:r>
    </w:p>
    <w:p w:rsidR="0037293D" w:rsidRPr="0037293D" w:rsidRDefault="0037293D" w:rsidP="0037293D">
      <w:pPr>
        <w:pStyle w:val="ListParagraph"/>
        <w:numPr>
          <w:ilvl w:val="0"/>
          <w:numId w:val="17"/>
        </w:numPr>
        <w:autoSpaceDE w:val="0"/>
        <w:autoSpaceDN w:val="0"/>
        <w:adjustRightInd w:val="0"/>
        <w:spacing w:after="0" w:line="240" w:lineRule="auto"/>
        <w:rPr>
          <w:rFonts w:cstheme="minorHAnsi"/>
          <w:color w:val="00B050"/>
          <w:sz w:val="24"/>
          <w:szCs w:val="24"/>
        </w:rPr>
      </w:pPr>
      <w:r w:rsidRPr="0037293D">
        <w:rPr>
          <w:rFonts w:cstheme="minorHAnsi"/>
          <w:color w:val="00B050"/>
          <w:sz w:val="24"/>
          <w:szCs w:val="24"/>
        </w:rPr>
        <w:t xml:space="preserve">Confirm closing of all audit items at least 30 days before </w:t>
      </w:r>
      <w:r w:rsidR="009D269F">
        <w:rPr>
          <w:rFonts w:cstheme="minorHAnsi"/>
          <w:color w:val="00B050"/>
          <w:sz w:val="24"/>
          <w:szCs w:val="24"/>
        </w:rPr>
        <w:t>next</w:t>
      </w:r>
      <w:r w:rsidRPr="0037293D">
        <w:rPr>
          <w:rFonts w:cstheme="minorHAnsi"/>
          <w:color w:val="00B050"/>
          <w:sz w:val="24"/>
          <w:szCs w:val="24"/>
        </w:rPr>
        <w:t xml:space="preserve"> audit.</w:t>
      </w:r>
    </w:p>
    <w:p w:rsidR="0037293D" w:rsidRPr="0037293D" w:rsidRDefault="0037293D" w:rsidP="0037293D">
      <w:pPr>
        <w:pStyle w:val="ListParagraph"/>
        <w:numPr>
          <w:ilvl w:val="0"/>
          <w:numId w:val="17"/>
        </w:numPr>
        <w:autoSpaceDE w:val="0"/>
        <w:autoSpaceDN w:val="0"/>
        <w:adjustRightInd w:val="0"/>
        <w:spacing w:after="0" w:line="240" w:lineRule="auto"/>
        <w:rPr>
          <w:rFonts w:cstheme="minorHAnsi"/>
          <w:color w:val="00B050"/>
          <w:sz w:val="24"/>
          <w:szCs w:val="24"/>
        </w:rPr>
      </w:pPr>
      <w:r w:rsidRPr="0037293D">
        <w:rPr>
          <w:rFonts w:cstheme="minorHAnsi"/>
          <w:color w:val="00B050"/>
          <w:sz w:val="24"/>
          <w:szCs w:val="24"/>
        </w:rPr>
        <w:t>Get an early start on the Request for Information coming from both auditors and examiners.</w:t>
      </w:r>
    </w:p>
    <w:p w:rsidR="0037293D" w:rsidRPr="0037293D" w:rsidRDefault="0037293D" w:rsidP="0037293D">
      <w:pPr>
        <w:pStyle w:val="ListParagraph"/>
        <w:numPr>
          <w:ilvl w:val="0"/>
          <w:numId w:val="17"/>
        </w:numPr>
        <w:autoSpaceDE w:val="0"/>
        <w:autoSpaceDN w:val="0"/>
        <w:adjustRightInd w:val="0"/>
        <w:spacing w:after="0" w:line="240" w:lineRule="auto"/>
        <w:rPr>
          <w:rFonts w:cstheme="minorHAnsi"/>
          <w:color w:val="00B050"/>
          <w:sz w:val="24"/>
          <w:szCs w:val="24"/>
        </w:rPr>
      </w:pPr>
      <w:r w:rsidRPr="0037293D">
        <w:rPr>
          <w:rFonts w:cstheme="minorHAnsi"/>
          <w:color w:val="00B050"/>
          <w:sz w:val="24"/>
          <w:szCs w:val="24"/>
        </w:rPr>
        <w:t>Have the RFI Response ready ten business days prior to the o</w:t>
      </w:r>
      <w:bookmarkStart w:id="0" w:name="_GoBack"/>
      <w:bookmarkEnd w:id="0"/>
      <w:r w:rsidRPr="0037293D">
        <w:rPr>
          <w:rFonts w:cstheme="minorHAnsi"/>
          <w:color w:val="00B050"/>
          <w:sz w:val="24"/>
          <w:szCs w:val="24"/>
        </w:rPr>
        <w:t>n-site date.</w:t>
      </w:r>
    </w:p>
    <w:p w:rsidR="0037293D" w:rsidRPr="0037293D" w:rsidRDefault="0037293D" w:rsidP="0037293D">
      <w:pPr>
        <w:pStyle w:val="ListParagraph"/>
        <w:numPr>
          <w:ilvl w:val="0"/>
          <w:numId w:val="17"/>
        </w:numPr>
        <w:autoSpaceDE w:val="0"/>
        <w:autoSpaceDN w:val="0"/>
        <w:adjustRightInd w:val="0"/>
        <w:spacing w:after="0" w:line="240" w:lineRule="auto"/>
        <w:rPr>
          <w:rFonts w:cstheme="minorHAnsi"/>
          <w:color w:val="00B050"/>
          <w:sz w:val="24"/>
          <w:szCs w:val="24"/>
        </w:rPr>
      </w:pPr>
      <w:r w:rsidRPr="0037293D">
        <w:rPr>
          <w:rFonts w:cstheme="minorHAnsi"/>
          <w:color w:val="00B050"/>
          <w:sz w:val="24"/>
          <w:szCs w:val="24"/>
        </w:rPr>
        <w:t>Provide a timely management response.</w:t>
      </w:r>
    </w:p>
    <w:p w:rsidR="00C1442B" w:rsidRPr="00AC697B" w:rsidRDefault="00C1442B" w:rsidP="00AC697B">
      <w:pPr>
        <w:autoSpaceDE w:val="0"/>
        <w:autoSpaceDN w:val="0"/>
        <w:adjustRightInd w:val="0"/>
        <w:spacing w:after="0" w:line="240" w:lineRule="auto"/>
        <w:rPr>
          <w:rFonts w:cstheme="minorHAnsi"/>
          <w:color w:val="000000"/>
          <w:sz w:val="24"/>
          <w:szCs w:val="24"/>
        </w:rPr>
      </w:pPr>
    </w:p>
    <w:p w:rsidR="00AC697B" w:rsidRPr="0037293D" w:rsidRDefault="00AC697B" w:rsidP="00AC697B">
      <w:pPr>
        <w:autoSpaceDE w:val="0"/>
        <w:autoSpaceDN w:val="0"/>
        <w:adjustRightInd w:val="0"/>
        <w:spacing w:after="0" w:line="240" w:lineRule="auto"/>
        <w:rPr>
          <w:rFonts w:cstheme="minorHAnsi"/>
          <w:color w:val="00B050"/>
          <w:sz w:val="24"/>
          <w:szCs w:val="24"/>
        </w:rPr>
      </w:pPr>
    </w:p>
    <w:p w:rsidR="00C1442B" w:rsidRPr="0037293D" w:rsidRDefault="006B4D5F" w:rsidP="00B255C8">
      <w:pPr>
        <w:pStyle w:val="Heading1"/>
        <w:rPr>
          <w:rFonts w:asciiTheme="minorHAnsi" w:hAnsiTheme="minorHAnsi" w:cstheme="minorBidi"/>
          <w:color w:val="00B050"/>
          <w:szCs w:val="22"/>
        </w:rPr>
      </w:pPr>
      <w:r w:rsidRPr="0037293D">
        <w:rPr>
          <w:rFonts w:asciiTheme="minorHAnsi" w:hAnsiTheme="minorHAnsi" w:cstheme="minorBidi"/>
          <w:color w:val="00B050"/>
          <w:szCs w:val="22"/>
        </w:rPr>
        <w:t>#8</w:t>
      </w:r>
      <w:r w:rsidR="00C1442B" w:rsidRPr="0037293D">
        <w:rPr>
          <w:rFonts w:asciiTheme="minorHAnsi" w:hAnsiTheme="minorHAnsi" w:cstheme="minorBidi"/>
          <w:color w:val="00B050"/>
          <w:szCs w:val="22"/>
        </w:rPr>
        <w:t xml:space="preserve">:  Facilitate Marketing / Advertising / Public Relations  </w:t>
      </w:r>
    </w:p>
    <w:p w:rsidR="00C1442B" w:rsidRPr="0037293D" w:rsidRDefault="00C1442B" w:rsidP="00C1442B">
      <w:pPr>
        <w:autoSpaceDE w:val="0"/>
        <w:autoSpaceDN w:val="0"/>
        <w:adjustRightInd w:val="0"/>
        <w:spacing w:after="0" w:line="240" w:lineRule="auto"/>
        <w:rPr>
          <w:rFonts w:cstheme="minorHAnsi"/>
          <w:color w:val="00B050"/>
          <w:sz w:val="24"/>
          <w:szCs w:val="24"/>
        </w:rPr>
      </w:pPr>
      <w:r w:rsidRPr="0037293D">
        <w:rPr>
          <w:rFonts w:cstheme="minorHAnsi"/>
          <w:color w:val="00B050"/>
          <w:sz w:val="24"/>
          <w:szCs w:val="24"/>
        </w:rPr>
        <w:t>The Bank will develop a formal marketing/advertising/public relations strategy by March 31, 2012.  Technology should be considered in the development of this strategy not only from a new-technologies facility perspective (social media, in-branch communications) but also from a controls communication perspective (customer awareness training, incident response preparation, etc.)</w:t>
      </w:r>
    </w:p>
    <w:p w:rsidR="006B4D5F" w:rsidRPr="0037293D" w:rsidRDefault="006B4D5F" w:rsidP="00C1442B">
      <w:pPr>
        <w:autoSpaceDE w:val="0"/>
        <w:autoSpaceDN w:val="0"/>
        <w:adjustRightInd w:val="0"/>
        <w:spacing w:after="0" w:line="240" w:lineRule="auto"/>
        <w:rPr>
          <w:rFonts w:cstheme="minorHAnsi"/>
          <w:color w:val="00B050"/>
          <w:sz w:val="24"/>
          <w:szCs w:val="24"/>
        </w:rPr>
      </w:pPr>
    </w:p>
    <w:p w:rsidR="006B4D5F" w:rsidRPr="0037293D" w:rsidRDefault="006B4D5F" w:rsidP="00C1442B">
      <w:pPr>
        <w:autoSpaceDE w:val="0"/>
        <w:autoSpaceDN w:val="0"/>
        <w:adjustRightInd w:val="0"/>
        <w:spacing w:after="0" w:line="240" w:lineRule="auto"/>
        <w:rPr>
          <w:rFonts w:cstheme="minorHAnsi"/>
          <w:color w:val="00B050"/>
          <w:sz w:val="24"/>
          <w:szCs w:val="24"/>
        </w:rPr>
      </w:pPr>
      <w:r w:rsidRPr="0037293D">
        <w:rPr>
          <w:rFonts w:cstheme="minorHAnsi"/>
          <w:color w:val="00B050"/>
          <w:sz w:val="24"/>
          <w:szCs w:val="24"/>
        </w:rPr>
        <w:t>To that end, the following objectives are in place:</w:t>
      </w:r>
    </w:p>
    <w:p w:rsidR="006B4D5F" w:rsidRPr="0037293D" w:rsidRDefault="006B4D5F" w:rsidP="00C1442B">
      <w:pPr>
        <w:autoSpaceDE w:val="0"/>
        <w:autoSpaceDN w:val="0"/>
        <w:adjustRightInd w:val="0"/>
        <w:spacing w:after="0" w:line="240" w:lineRule="auto"/>
        <w:rPr>
          <w:rFonts w:cstheme="minorHAnsi"/>
          <w:color w:val="00B050"/>
          <w:sz w:val="24"/>
          <w:szCs w:val="24"/>
        </w:rPr>
      </w:pPr>
    </w:p>
    <w:p w:rsidR="00C1442B" w:rsidRPr="0037293D" w:rsidRDefault="00C1442B" w:rsidP="00C1442B">
      <w:pPr>
        <w:pStyle w:val="ListParagraph"/>
        <w:numPr>
          <w:ilvl w:val="0"/>
          <w:numId w:val="1"/>
        </w:numPr>
        <w:rPr>
          <w:color w:val="00B050"/>
          <w:sz w:val="24"/>
          <w:szCs w:val="24"/>
        </w:rPr>
      </w:pPr>
      <w:r w:rsidRPr="0037293D">
        <w:rPr>
          <w:color w:val="00B050"/>
          <w:sz w:val="24"/>
          <w:szCs w:val="24"/>
        </w:rPr>
        <w:t>Facilitate risk management on new Web Site Design</w:t>
      </w:r>
    </w:p>
    <w:p w:rsidR="00CD7DE9" w:rsidRPr="0037293D" w:rsidRDefault="00CD7DE9" w:rsidP="00CD7DE9">
      <w:pPr>
        <w:pStyle w:val="ListParagraph"/>
        <w:numPr>
          <w:ilvl w:val="1"/>
          <w:numId w:val="1"/>
        </w:numPr>
        <w:rPr>
          <w:color w:val="00B050"/>
          <w:sz w:val="24"/>
          <w:szCs w:val="24"/>
        </w:rPr>
      </w:pPr>
      <w:r w:rsidRPr="0037293D">
        <w:rPr>
          <w:color w:val="00B050"/>
          <w:sz w:val="24"/>
          <w:szCs w:val="24"/>
        </w:rPr>
        <w:t>Investigate security risk with any interactive components</w:t>
      </w:r>
    </w:p>
    <w:p w:rsidR="00CD7DE9" w:rsidRPr="0037293D" w:rsidRDefault="00CD7DE9" w:rsidP="00CD7DE9">
      <w:pPr>
        <w:pStyle w:val="ListParagraph"/>
        <w:numPr>
          <w:ilvl w:val="1"/>
          <w:numId w:val="1"/>
        </w:numPr>
        <w:rPr>
          <w:color w:val="00B050"/>
          <w:sz w:val="24"/>
          <w:szCs w:val="24"/>
        </w:rPr>
      </w:pPr>
      <w:r w:rsidRPr="0037293D">
        <w:rPr>
          <w:color w:val="00B050"/>
          <w:sz w:val="24"/>
          <w:szCs w:val="24"/>
        </w:rPr>
        <w:t xml:space="preserve">Ensure appropriate content risk management </w:t>
      </w:r>
    </w:p>
    <w:p w:rsidR="00C1442B" w:rsidRPr="0037293D" w:rsidRDefault="00C1442B" w:rsidP="00C1442B">
      <w:pPr>
        <w:pStyle w:val="ListParagraph"/>
        <w:numPr>
          <w:ilvl w:val="0"/>
          <w:numId w:val="1"/>
        </w:numPr>
        <w:rPr>
          <w:color w:val="00B050"/>
          <w:sz w:val="24"/>
          <w:szCs w:val="24"/>
        </w:rPr>
      </w:pPr>
      <w:r w:rsidRPr="0037293D">
        <w:rPr>
          <w:color w:val="00B050"/>
          <w:sz w:val="24"/>
          <w:szCs w:val="24"/>
        </w:rPr>
        <w:t>Facilitate social media risk management.</w:t>
      </w:r>
    </w:p>
    <w:p w:rsidR="00C1442B" w:rsidRPr="0037293D" w:rsidRDefault="00C1442B" w:rsidP="00C1442B">
      <w:pPr>
        <w:pStyle w:val="ListParagraph"/>
        <w:numPr>
          <w:ilvl w:val="0"/>
          <w:numId w:val="1"/>
        </w:numPr>
        <w:rPr>
          <w:color w:val="00B050"/>
          <w:sz w:val="24"/>
          <w:szCs w:val="24"/>
        </w:rPr>
      </w:pPr>
      <w:r w:rsidRPr="0037293D">
        <w:rPr>
          <w:color w:val="00B050"/>
          <w:sz w:val="24"/>
          <w:szCs w:val="24"/>
        </w:rPr>
        <w:t>Integrate Marketing / Advertising / Public Relations with Incident Response Planning</w:t>
      </w:r>
    </w:p>
    <w:sectPr w:rsidR="00C1442B" w:rsidRPr="0037293D" w:rsidSect="0075745C">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13F" w:rsidRDefault="0050113F" w:rsidP="00F8452A">
      <w:pPr>
        <w:spacing w:after="0" w:line="240" w:lineRule="auto"/>
      </w:pPr>
      <w:r>
        <w:separator/>
      </w:r>
    </w:p>
  </w:endnote>
  <w:endnote w:type="continuationSeparator" w:id="0">
    <w:p w:rsidR="0050113F" w:rsidRDefault="0050113F" w:rsidP="00F8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173875"/>
      <w:docPartObj>
        <w:docPartGallery w:val="Page Numbers (Bottom of Page)"/>
        <w:docPartUnique/>
      </w:docPartObj>
    </w:sdtPr>
    <w:sdtEndPr/>
    <w:sdtContent>
      <w:sdt>
        <w:sdtPr>
          <w:id w:val="98381352"/>
          <w:docPartObj>
            <w:docPartGallery w:val="Page Numbers (Top of Page)"/>
            <w:docPartUnique/>
          </w:docPartObj>
        </w:sdtPr>
        <w:sdtEndPr/>
        <w:sdtContent>
          <w:p w:rsidR="0075745C" w:rsidRDefault="0075745C">
            <w:pPr>
              <w:pStyle w:val="Footer"/>
            </w:pPr>
            <w: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9D269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269F">
              <w:rPr>
                <w:b/>
                <w:bCs/>
                <w:noProof/>
              </w:rPr>
              <w:t>8</w:t>
            </w:r>
            <w:r>
              <w:rPr>
                <w:b/>
                <w:bCs/>
                <w:sz w:val="24"/>
                <w:szCs w:val="24"/>
              </w:rPr>
              <w:fldChar w:fldCharType="end"/>
            </w:r>
          </w:p>
        </w:sdtContent>
      </w:sdt>
    </w:sdtContent>
  </w:sdt>
  <w:p w:rsidR="00F8452A" w:rsidRDefault="00F84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13F" w:rsidRDefault="0050113F" w:rsidP="00F8452A">
      <w:pPr>
        <w:spacing w:after="0" w:line="240" w:lineRule="auto"/>
      </w:pPr>
      <w:r>
        <w:separator/>
      </w:r>
    </w:p>
  </w:footnote>
  <w:footnote w:type="continuationSeparator" w:id="0">
    <w:p w:rsidR="0050113F" w:rsidRDefault="0050113F" w:rsidP="00F84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2A" w:rsidRDefault="00F8452A">
    <w:pPr>
      <w:pStyle w:val="Header"/>
      <w:rPr>
        <w:sz w:val="20"/>
        <w:szCs w:val="20"/>
      </w:rPr>
    </w:pPr>
    <w:r w:rsidRPr="00F8452A">
      <w:rPr>
        <w:sz w:val="20"/>
        <w:szCs w:val="20"/>
      </w:rPr>
      <w:t>201</w:t>
    </w:r>
    <w:r w:rsidR="0037461F">
      <w:rPr>
        <w:sz w:val="20"/>
        <w:szCs w:val="20"/>
      </w:rPr>
      <w:t>6</w:t>
    </w:r>
    <w:r w:rsidRPr="00F8452A">
      <w:rPr>
        <w:sz w:val="20"/>
        <w:szCs w:val="20"/>
      </w:rPr>
      <w:t xml:space="preserve"> – 201</w:t>
    </w:r>
    <w:r w:rsidR="0037461F">
      <w:rPr>
        <w:sz w:val="20"/>
        <w:szCs w:val="20"/>
      </w:rPr>
      <w:t>8</w:t>
    </w:r>
    <w:r w:rsidRPr="00F8452A">
      <w:rPr>
        <w:sz w:val="20"/>
        <w:szCs w:val="20"/>
      </w:rPr>
      <w:t xml:space="preserve"> Information Technology </w:t>
    </w:r>
    <w:r w:rsidR="003562DB">
      <w:rPr>
        <w:sz w:val="20"/>
        <w:szCs w:val="20"/>
      </w:rPr>
      <w:t>Tactical</w:t>
    </w:r>
    <w:r w:rsidRPr="00F8452A">
      <w:rPr>
        <w:sz w:val="20"/>
        <w:szCs w:val="20"/>
      </w:rPr>
      <w:t xml:space="preserve"> Plan</w:t>
    </w:r>
    <w:r w:rsidRPr="00F8452A">
      <w:rPr>
        <w:sz w:val="20"/>
        <w:szCs w:val="20"/>
      </w:rPr>
      <w:tab/>
    </w:r>
    <w:r w:rsidRPr="00F8452A">
      <w:rPr>
        <w:sz w:val="20"/>
        <w:szCs w:val="20"/>
      </w:rPr>
      <w:tab/>
      <w:t xml:space="preserve">  </w:t>
    </w:r>
    <w:r>
      <w:rPr>
        <w:sz w:val="20"/>
        <w:szCs w:val="20"/>
      </w:rPr>
      <w:ptab w:relativeTo="margin" w:alignment="right" w:leader="none"/>
    </w:r>
    <w:r w:rsidR="0037461F">
      <w:rPr>
        <w:sz w:val="20"/>
        <w:szCs w:val="20"/>
      </w:rPr>
      <w:t>xx</w:t>
    </w:r>
    <w:r w:rsidRPr="00F8452A">
      <w:rPr>
        <w:sz w:val="20"/>
        <w:szCs w:val="20"/>
      </w:rPr>
      <w:t>/</w:t>
    </w:r>
    <w:r w:rsidR="0037461F">
      <w:rPr>
        <w:sz w:val="20"/>
        <w:szCs w:val="20"/>
      </w:rPr>
      <w:t>yy</w:t>
    </w:r>
    <w:r w:rsidRPr="00F8452A">
      <w:rPr>
        <w:sz w:val="20"/>
        <w:szCs w:val="20"/>
      </w:rPr>
      <w:t>/201</w:t>
    </w:r>
    <w:r w:rsidR="0037461F">
      <w:rPr>
        <w:sz w:val="20"/>
        <w:szCs w:val="20"/>
      </w:rPr>
      <w:t>5</w:t>
    </w:r>
  </w:p>
  <w:p w:rsidR="00F8452A" w:rsidRPr="00F8452A" w:rsidRDefault="00F8452A">
    <w:pPr>
      <w:pStyle w:val="Header"/>
      <w:rPr>
        <w:sz w:val="20"/>
        <w:szCs w:val="20"/>
      </w:rPr>
    </w:pPr>
    <w:r>
      <w:rPr>
        <w:noProof/>
        <w:sz w:val="20"/>
        <w:szCs w:val="20"/>
      </w:rPr>
      <mc:AlternateContent>
        <mc:Choice Requires="wps">
          <w:drawing>
            <wp:anchor distT="0" distB="0" distL="114300" distR="114300" simplePos="0" relativeHeight="251659264" behindDoc="0" locked="0" layoutInCell="1" allowOverlap="1" wp14:anchorId="40C3F0A0" wp14:editId="37F2F5BA">
              <wp:simplePos x="0" y="0"/>
              <wp:positionH relativeFrom="column">
                <wp:posOffset>9524</wp:posOffset>
              </wp:positionH>
              <wp:positionV relativeFrom="paragraph">
                <wp:posOffset>92710</wp:posOffset>
              </wp:positionV>
              <wp:extent cx="6905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0A2C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3pt" to="54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jXtgEAAMMDAAAOAAAAZHJzL2Uyb0RvYy54bWysU8GOEzEMvSPxD1HudKaVtoJRp3voCi4I&#10;KhY+IJtxOpGSOHJCO/17nLSdRSwSAnHxxImf7ffs2dxP3okjULIYerlctFJA0DjYcOjlt6/v37yV&#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75FB"/>
    <w:multiLevelType w:val="hybridMultilevel"/>
    <w:tmpl w:val="E3B0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35D68"/>
    <w:multiLevelType w:val="hybridMultilevel"/>
    <w:tmpl w:val="C6309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C6792"/>
    <w:multiLevelType w:val="hybridMultilevel"/>
    <w:tmpl w:val="1E60A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B1A40"/>
    <w:multiLevelType w:val="hybridMultilevel"/>
    <w:tmpl w:val="BC3AB50A"/>
    <w:lvl w:ilvl="0" w:tplc="C332D20A">
      <w:start w:val="1"/>
      <w:numFmt w:val="bullet"/>
      <w:lvlText w:val=""/>
      <w:lvlJc w:val="left"/>
      <w:pPr>
        <w:tabs>
          <w:tab w:val="num" w:pos="720"/>
        </w:tabs>
        <w:ind w:left="720" w:hanging="360"/>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C3194"/>
    <w:multiLevelType w:val="hybridMultilevel"/>
    <w:tmpl w:val="71E6E32A"/>
    <w:lvl w:ilvl="0" w:tplc="506835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3C6680"/>
    <w:multiLevelType w:val="hybridMultilevel"/>
    <w:tmpl w:val="EED6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37555"/>
    <w:multiLevelType w:val="hybridMultilevel"/>
    <w:tmpl w:val="14FC7C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93E68"/>
    <w:multiLevelType w:val="hybridMultilevel"/>
    <w:tmpl w:val="D91C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37F16"/>
    <w:multiLevelType w:val="hybridMultilevel"/>
    <w:tmpl w:val="759E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80666"/>
    <w:multiLevelType w:val="hybridMultilevel"/>
    <w:tmpl w:val="6C3CC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C7BD4"/>
    <w:multiLevelType w:val="hybridMultilevel"/>
    <w:tmpl w:val="9A54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46C3A"/>
    <w:multiLevelType w:val="hybridMultilevel"/>
    <w:tmpl w:val="9B440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427FA"/>
    <w:multiLevelType w:val="hybridMultilevel"/>
    <w:tmpl w:val="A28E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D10B0"/>
    <w:multiLevelType w:val="hybridMultilevel"/>
    <w:tmpl w:val="DDF8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45FC5"/>
    <w:multiLevelType w:val="hybridMultilevel"/>
    <w:tmpl w:val="BB58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3876"/>
    <w:multiLevelType w:val="hybridMultilevel"/>
    <w:tmpl w:val="9A4A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E321B"/>
    <w:multiLevelType w:val="hybridMultilevel"/>
    <w:tmpl w:val="D8862E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157B34"/>
    <w:multiLevelType w:val="hybridMultilevel"/>
    <w:tmpl w:val="780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D2019"/>
    <w:multiLevelType w:val="hybridMultilevel"/>
    <w:tmpl w:val="2E70E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9"/>
  </w:num>
  <w:num w:numId="5">
    <w:abstractNumId w:val="13"/>
  </w:num>
  <w:num w:numId="6">
    <w:abstractNumId w:val="18"/>
  </w:num>
  <w:num w:numId="7">
    <w:abstractNumId w:val="5"/>
  </w:num>
  <w:num w:numId="8">
    <w:abstractNumId w:val="0"/>
  </w:num>
  <w:num w:numId="9">
    <w:abstractNumId w:val="10"/>
  </w:num>
  <w:num w:numId="10">
    <w:abstractNumId w:val="4"/>
  </w:num>
  <w:num w:numId="11">
    <w:abstractNumId w:val="2"/>
  </w:num>
  <w:num w:numId="12">
    <w:abstractNumId w:val="17"/>
  </w:num>
  <w:num w:numId="13">
    <w:abstractNumId w:val="11"/>
  </w:num>
  <w:num w:numId="14">
    <w:abstractNumId w:val="8"/>
  </w:num>
  <w:num w:numId="15">
    <w:abstractNumId w:val="16"/>
  </w:num>
  <w:num w:numId="16">
    <w:abstractNumId w:val="14"/>
  </w:num>
  <w:num w:numId="17">
    <w:abstractNumId w:val="1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45"/>
    <w:rsid w:val="0001201C"/>
    <w:rsid w:val="00012955"/>
    <w:rsid w:val="0004033E"/>
    <w:rsid w:val="000554E3"/>
    <w:rsid w:val="000736C4"/>
    <w:rsid w:val="00111DE5"/>
    <w:rsid w:val="00114144"/>
    <w:rsid w:val="00157841"/>
    <w:rsid w:val="001738B3"/>
    <w:rsid w:val="001756BD"/>
    <w:rsid w:val="00175D08"/>
    <w:rsid w:val="001F7F26"/>
    <w:rsid w:val="00213B92"/>
    <w:rsid w:val="00267093"/>
    <w:rsid w:val="002B3F97"/>
    <w:rsid w:val="003246FE"/>
    <w:rsid w:val="003473E2"/>
    <w:rsid w:val="00351C74"/>
    <w:rsid w:val="003562DB"/>
    <w:rsid w:val="0037293D"/>
    <w:rsid w:val="0037461F"/>
    <w:rsid w:val="003B7719"/>
    <w:rsid w:val="003C0593"/>
    <w:rsid w:val="004028FA"/>
    <w:rsid w:val="0042184C"/>
    <w:rsid w:val="00447954"/>
    <w:rsid w:val="004506C2"/>
    <w:rsid w:val="00482CCA"/>
    <w:rsid w:val="004B2C83"/>
    <w:rsid w:val="004C2091"/>
    <w:rsid w:val="0050113F"/>
    <w:rsid w:val="00513EB2"/>
    <w:rsid w:val="00525EC9"/>
    <w:rsid w:val="00533989"/>
    <w:rsid w:val="0054071A"/>
    <w:rsid w:val="0054441E"/>
    <w:rsid w:val="00546CF6"/>
    <w:rsid w:val="005629F5"/>
    <w:rsid w:val="005634C2"/>
    <w:rsid w:val="0059323D"/>
    <w:rsid w:val="005A0DE5"/>
    <w:rsid w:val="005B31A9"/>
    <w:rsid w:val="005D52EC"/>
    <w:rsid w:val="005E5C68"/>
    <w:rsid w:val="005F4745"/>
    <w:rsid w:val="00684C4A"/>
    <w:rsid w:val="0069675E"/>
    <w:rsid w:val="006B4D5F"/>
    <w:rsid w:val="00734DEF"/>
    <w:rsid w:val="0075745C"/>
    <w:rsid w:val="00796BED"/>
    <w:rsid w:val="007C181D"/>
    <w:rsid w:val="00811615"/>
    <w:rsid w:val="00845994"/>
    <w:rsid w:val="008552BC"/>
    <w:rsid w:val="008924FD"/>
    <w:rsid w:val="008A16A4"/>
    <w:rsid w:val="009114A8"/>
    <w:rsid w:val="0091277D"/>
    <w:rsid w:val="00914143"/>
    <w:rsid w:val="009A19FB"/>
    <w:rsid w:val="009C3F41"/>
    <w:rsid w:val="009D269F"/>
    <w:rsid w:val="00A0009E"/>
    <w:rsid w:val="00A83F06"/>
    <w:rsid w:val="00AC2A30"/>
    <w:rsid w:val="00AC352D"/>
    <w:rsid w:val="00AC697B"/>
    <w:rsid w:val="00B255C8"/>
    <w:rsid w:val="00B9208D"/>
    <w:rsid w:val="00BA7520"/>
    <w:rsid w:val="00BC487D"/>
    <w:rsid w:val="00BF49C8"/>
    <w:rsid w:val="00BF58BD"/>
    <w:rsid w:val="00C0655A"/>
    <w:rsid w:val="00C1442B"/>
    <w:rsid w:val="00C529DC"/>
    <w:rsid w:val="00C6776F"/>
    <w:rsid w:val="00C747E6"/>
    <w:rsid w:val="00C81D96"/>
    <w:rsid w:val="00CD7DE9"/>
    <w:rsid w:val="00D51A5E"/>
    <w:rsid w:val="00D748D8"/>
    <w:rsid w:val="00D8092A"/>
    <w:rsid w:val="00D92B34"/>
    <w:rsid w:val="00DB2E5E"/>
    <w:rsid w:val="00DC0D02"/>
    <w:rsid w:val="00DC4D92"/>
    <w:rsid w:val="00E022F4"/>
    <w:rsid w:val="00E335AC"/>
    <w:rsid w:val="00E420D0"/>
    <w:rsid w:val="00E44390"/>
    <w:rsid w:val="00E47E3C"/>
    <w:rsid w:val="00E62F8C"/>
    <w:rsid w:val="00E94A92"/>
    <w:rsid w:val="00EF6759"/>
    <w:rsid w:val="00F728C2"/>
    <w:rsid w:val="00F8452A"/>
    <w:rsid w:val="00FB3B77"/>
    <w:rsid w:val="00FE023C"/>
    <w:rsid w:val="00FE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B30EAC-2D7B-4729-82F9-6C98493B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5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841"/>
    <w:pPr>
      <w:ind w:left="720"/>
      <w:contextualSpacing/>
    </w:pPr>
  </w:style>
  <w:style w:type="character" w:customStyle="1" w:styleId="Heading1Char">
    <w:name w:val="Heading 1 Char"/>
    <w:basedOn w:val="DefaultParagraphFont"/>
    <w:link w:val="Heading1"/>
    <w:uiPriority w:val="9"/>
    <w:rsid w:val="00B255C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8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52A"/>
  </w:style>
  <w:style w:type="paragraph" w:styleId="Footer">
    <w:name w:val="footer"/>
    <w:basedOn w:val="Normal"/>
    <w:link w:val="FooterChar"/>
    <w:uiPriority w:val="99"/>
    <w:unhideWhenUsed/>
    <w:rsid w:val="00F8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52A"/>
  </w:style>
  <w:style w:type="paragraph" w:styleId="BalloonText">
    <w:name w:val="Balloon Text"/>
    <w:basedOn w:val="Normal"/>
    <w:link w:val="BalloonTextChar"/>
    <w:uiPriority w:val="99"/>
    <w:semiHidden/>
    <w:unhideWhenUsed/>
    <w:rsid w:val="00F84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Infotex</Company>
  <LinksUpToDate>false</LinksUpToDate>
  <CharactersWithSpaces>12539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Hadaway</dc:creator>
  <cp:lastModifiedBy>Dan Hadaway</cp:lastModifiedBy>
  <cp:revision>15</cp:revision>
  <dcterms:created xsi:type="dcterms:W3CDTF">2011-12-12T16:11:00Z</dcterms:created>
  <dcterms:modified xsi:type="dcterms:W3CDTF">2015-08-20T02:24:00Z</dcterms:modified>
</cp:coreProperties>
</file>